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02665" w:rsidP="0060266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PSPMGT014 Undertake enterprise risk management</w:t>
      </w:r>
      <w:r>
        <w:fldChar w:fldCharType="end"/>
      </w:r>
    </w:p>
    <w:p w:rsidR="00602665" w:rsidP="00602665">
      <w:pPr>
        <w:pStyle w:val="Version"/>
        <w:sectPr w:rsidSect="00FF1B9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F1B94" w:rsidP="00FF1B94">
      <w:pPr>
        <w:pStyle w:val="SuperHeading"/>
      </w:pPr>
      <w:r w:rsidRPr="00FF1B94">
        <w:t>PSPMGT014 Undertake enterprise risk management</w:t>
      </w:r>
    </w:p>
    <w:p w:rsidR="00000000" w:rsidRPr="00FF1B94" w:rsidP="00FF1B94">
      <w:pPr>
        <w:pStyle w:val="Heading1"/>
      </w:pPr>
      <w:bookmarkStart w:id="1" w:name="O_823082"/>
      <w:bookmarkEnd w:id="1"/>
      <w:r w:rsidRPr="00FF1B9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6026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B94">
            <w:pPr>
              <w:pStyle w:val="TableHeading"/>
              <w:rPr>
                <w:lang w:val="en-NZ"/>
              </w:rPr>
            </w:pPr>
            <w:r w:rsidRPr="00FF1B94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B94">
            <w:pPr>
              <w:pStyle w:val="TableHeading"/>
              <w:rPr>
                <w:lang w:val="en-NZ"/>
              </w:rPr>
            </w:pPr>
            <w:r w:rsidRPr="00FF1B94">
              <w:t>Comments</w:t>
            </w:r>
          </w:p>
        </w:tc>
      </w:tr>
      <w:tr w:rsidTr="006026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B94">
            <w:pPr>
              <w:pStyle w:val="BodyText"/>
              <w:rPr>
                <w:lang w:val="en-NZ"/>
              </w:rPr>
            </w:pPr>
            <w:r w:rsidRPr="00FF1B94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1B94" w:rsidP="00FF1B94">
            <w:pPr>
              <w:pStyle w:val="BodyText"/>
            </w:pPr>
            <w:r w:rsidRPr="00FF1B94">
              <w:t xml:space="preserve">This unit was released in PSP Public Sector Training Package release 1.0 and meets the Standards for Training Packages. </w:t>
            </w:r>
          </w:p>
          <w:p w:rsidR="00000000" w:rsidRPr="00FF1B94" w:rsidP="00FF1B94">
            <w:pPr>
              <w:pStyle w:val="BodyText"/>
            </w:pPr>
          </w:p>
          <w:p w:rsidR="00000000" w:rsidRPr="00FF1B94" w:rsidP="00FF1B94">
            <w:pPr>
              <w:pStyle w:val="BodyText"/>
            </w:pPr>
            <w:r w:rsidRPr="00FF1B94">
              <w:t>This unit supersedes and is equivalent to PSPMNGT704A Undertake enterprise risk manag</w:t>
            </w:r>
            <w:r w:rsidRPr="00FF1B94">
              <w:t>ement.</w:t>
            </w:r>
          </w:p>
          <w:p w:rsidR="00000000" w:rsidRPr="00FF1B94" w:rsidP="00FF1B94">
            <w:pPr>
              <w:pStyle w:val="BodyText"/>
            </w:pPr>
          </w:p>
          <w:p w:rsidR="00000000" w:rsidRPr="00FF1B94" w:rsidP="00FF1B94">
            <w:pPr>
              <w:pStyle w:val="ListBullet"/>
            </w:pPr>
            <w:r w:rsidRPr="00FF1B94">
              <w:t>Unit code updated</w:t>
            </w:r>
          </w:p>
          <w:p w:rsidR="00000000" w:rsidRPr="00FF1B94" w:rsidP="00FF1B94">
            <w:pPr>
              <w:pStyle w:val="ListBullet"/>
            </w:pPr>
            <w:r w:rsidRPr="00FF1B94">
              <w:t>Content and formatting updated to comply with new standards</w:t>
            </w:r>
          </w:p>
          <w:p w:rsidR="00000000" w:rsidRPr="00FF1B94" w:rsidP="00FF1B94">
            <w:pPr>
              <w:pStyle w:val="ListBullet"/>
            </w:pPr>
            <w:r w:rsidRPr="00FF1B94">
              <w:t>All PC transitioned from passive to active voice</w:t>
            </w:r>
          </w:p>
        </w:tc>
      </w:tr>
    </w:tbl>
    <w:p w:rsidR="00000000" w:rsidRPr="00FF1B94" w:rsidP="00FF1B94">
      <w:pPr>
        <w:pStyle w:val="BodyText"/>
      </w:pPr>
    </w:p>
    <w:p w:rsidR="00000000" w:rsidRPr="00FF1B94" w:rsidP="00FF1B94">
      <w:pPr>
        <w:pStyle w:val="AllowPageBreak"/>
      </w:pPr>
    </w:p>
    <w:p w:rsidR="00000000" w:rsidRPr="00FF1B94" w:rsidP="00FF1B94">
      <w:pPr>
        <w:pStyle w:val="Heading1"/>
      </w:pPr>
      <w:bookmarkStart w:id="2" w:name="O_823083"/>
      <w:bookmarkEnd w:id="2"/>
      <w:r w:rsidRPr="00FF1B94">
        <w:t>Application</w:t>
      </w:r>
    </w:p>
    <w:p w:rsidR="00000000" w:rsidRPr="00FF1B94" w:rsidP="00602665">
      <w:pPr>
        <w:pStyle w:val="BodyText"/>
      </w:pPr>
      <w:r w:rsidRPr="00FF1B94">
        <w:t>This unit describes the skills required to develop a risk management culture in the organisation to maximise the strategic outcomes. It includes influencing organisational culture and providing strategic direction in risk management.</w:t>
      </w:r>
    </w:p>
    <w:p w:rsidR="00000000" w:rsidRPr="00FF1B94" w:rsidP="00602665">
      <w:pPr>
        <w:pStyle w:val="BodyText"/>
      </w:pPr>
      <w:r w:rsidRPr="00FF1B94">
        <w:t xml:space="preserve">This unit applies to </w:t>
      </w:r>
      <w:r w:rsidRPr="00FF1B94">
        <w:t>those working in roles involved in enterprise risk management.</w:t>
      </w:r>
    </w:p>
    <w:p w:rsidR="00000000" w:rsidRPr="00FF1B94" w:rsidP="00602665">
      <w:pPr>
        <w:pStyle w:val="BodyText"/>
      </w:pPr>
      <w:r w:rsidRPr="00FF1B94">
        <w:t xml:space="preserve">The skills and knowledge described in this unit must be applied within the legislative, regulatory and policy environment in which they are carried out. Organisational policies and procedures </w:t>
      </w:r>
      <w:r w:rsidRPr="00FF1B94">
        <w:t>must be consulted and adhered to.</w:t>
      </w:r>
    </w:p>
    <w:p w:rsidR="00000000" w:rsidRPr="00FF1B94" w:rsidP="00602665">
      <w:pPr>
        <w:pStyle w:val="BodyText"/>
      </w:pPr>
      <w:r w:rsidRPr="00FF1B94">
        <w:t>Those undertaking this unit would work independently performing complex tasks in a range of familiar contexts.</w:t>
      </w:r>
    </w:p>
    <w:p w:rsidR="00602665" w:rsidP="00602665">
      <w:pPr>
        <w:pStyle w:val="BodyText"/>
      </w:pPr>
      <w:r w:rsidRPr="00FF1B94">
        <w:t>No licensing, legislative or certification requirements apply to unit at the time of publication.</w:t>
      </w:r>
    </w:p>
    <w:p w:rsidR="00000000" w:rsidRPr="00FF1B94" w:rsidP="00FF1B94">
      <w:pPr>
        <w:pStyle w:val="Heading1"/>
      </w:pPr>
      <w:bookmarkStart w:id="3" w:name="O_823085"/>
      <w:bookmarkEnd w:id="3"/>
      <w:r w:rsidRPr="00FF1B94">
        <w:t>Competency Field</w:t>
      </w:r>
    </w:p>
    <w:p w:rsidR="00000000" w:rsidRPr="00FF1B94" w:rsidP="00602665">
      <w:pPr>
        <w:pStyle w:val="BodyText"/>
      </w:pPr>
      <w:r w:rsidRPr="00FF1B94">
        <w:t>Management</w:t>
      </w:r>
    </w:p>
    <w:p w:rsidR="00000000" w:rsidRPr="00FF1B94" w:rsidP="00FF1B94">
      <w:pPr>
        <w:pStyle w:val="Heading1"/>
      </w:pPr>
      <w:bookmarkStart w:id="4" w:name="O_823087"/>
      <w:bookmarkEnd w:id="4"/>
      <w:r w:rsidRPr="00FF1B9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3"/>
        <w:gridCol w:w="6804"/>
      </w:tblGrid>
      <w:tr w:rsidTr="00FF1B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B94">
            <w:pPr>
              <w:pStyle w:val="TableHeading"/>
              <w:rPr>
                <w:lang w:val="en-NZ"/>
              </w:rPr>
            </w:pPr>
            <w:r w:rsidRPr="00FF1B94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B94">
            <w:pPr>
              <w:pStyle w:val="TableHeading"/>
              <w:rPr>
                <w:lang w:val="en-NZ"/>
              </w:rPr>
            </w:pPr>
            <w:r w:rsidRPr="00FF1B94">
              <w:t>PERFORMANCE CRITERIA</w:t>
            </w:r>
          </w:p>
        </w:tc>
      </w:tr>
      <w:tr w:rsidTr="00FF1B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B94">
            <w:pPr>
              <w:pStyle w:val="BodyText"/>
              <w:rPr>
                <w:lang w:val="en-NZ"/>
              </w:rPr>
            </w:pPr>
            <w:r w:rsidRPr="00FF1B94">
              <w:t>Elements describe the 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B94">
            <w:pPr>
              <w:pStyle w:val="BodyText"/>
              <w:rPr>
                <w:lang w:val="en-NZ"/>
              </w:rPr>
            </w:pPr>
            <w:r w:rsidRPr="00FF1B94">
              <w:t>Performance criteria describe the performance needed to demonstrate achievement of the element. Where bold italicised text is used, further information is detailed in the range of conditions section.</w:t>
            </w:r>
          </w:p>
        </w:tc>
      </w:tr>
      <w:tr w:rsidTr="00FF1B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50"/>
        </w:trPr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B94">
            <w:pPr>
              <w:pStyle w:val="List"/>
              <w:rPr>
                <w:lang w:val="en-NZ"/>
              </w:rPr>
            </w:pPr>
            <w:r w:rsidRPr="00FF1B94">
              <w:rPr>
                <w:rStyle w:val="SpecialBold"/>
              </w:rPr>
              <w:t>1.</w:t>
            </w:r>
            <w:r w:rsidRPr="00FF1B94">
              <w:rPr>
                <w:rStyle w:val="SpecialBold"/>
              </w:rPr>
              <w:tab/>
              <w:t>Influence organisational culture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1B94" w:rsidP="00FF1B94">
            <w:pPr>
              <w:pStyle w:val="List"/>
            </w:pPr>
            <w:r w:rsidRPr="00FF1B94">
              <w:t>1.1</w:t>
            </w:r>
            <w:r w:rsidRPr="00FF1B94">
              <w:tab/>
              <w:t>Promote and ref</w:t>
            </w:r>
            <w:r w:rsidRPr="00FF1B94">
              <w:t>lect the strategic advantages of embedding risk management within organisational culture through the leadership position adopted on all matters related to the management of enterprise risk.</w:t>
            </w:r>
          </w:p>
          <w:p w:rsidR="00000000" w:rsidRPr="00FF1B94" w:rsidP="00FF1B94">
            <w:pPr>
              <w:pStyle w:val="List"/>
            </w:pPr>
            <w:r w:rsidRPr="00FF1B94">
              <w:t>1.2</w:t>
            </w:r>
            <w:r w:rsidRPr="00FF1B94">
              <w:tab/>
              <w:t xml:space="preserve">Embed risk management requirements and performance indicators </w:t>
            </w:r>
            <w:r w:rsidRPr="00FF1B94">
              <w:t>in senior position profiles, organisational strategies, policies and plans to mainstream risk management as part of normal business operations.</w:t>
            </w:r>
          </w:p>
          <w:p w:rsidR="00000000" w:rsidRPr="00FF1B94" w:rsidP="00FF1B94">
            <w:pPr>
              <w:pStyle w:val="List"/>
            </w:pPr>
            <w:r w:rsidRPr="00FF1B94">
              <w:t>1.3</w:t>
            </w:r>
            <w:r w:rsidRPr="00FF1B94">
              <w:tab/>
              <w:t>Develop and implement strategies to promote knowledge sharing on risk and risk control across organisational</w:t>
            </w:r>
            <w:r w:rsidRPr="00FF1B94">
              <w:t xml:space="preserve"> functions.</w:t>
            </w:r>
          </w:p>
          <w:p w:rsidR="00000000" w:rsidRPr="00FF1B94" w:rsidP="00FF1B94">
            <w:pPr>
              <w:pStyle w:val="List"/>
            </w:pPr>
            <w:r w:rsidRPr="00FF1B94">
              <w:t>1.4</w:t>
            </w:r>
            <w:r w:rsidRPr="00FF1B94">
              <w:tab/>
              <w:t>Support and resource initiatives to embed risk management within organisational culture.</w:t>
            </w:r>
          </w:p>
          <w:p w:rsidR="00000000" w:rsidRPr="00FF1B94" w:rsidP="00FF1B94">
            <w:pPr>
              <w:pStyle w:val="List"/>
            </w:pPr>
            <w:r w:rsidRPr="00FF1B94">
              <w:t>1.5</w:t>
            </w:r>
            <w:r w:rsidRPr="00FF1B94">
              <w:tab/>
              <w:t>Resource and embed risk management training and awareness programs in induction and professional development opportunities provided to staff.</w:t>
            </w:r>
          </w:p>
          <w:p w:rsidR="00000000" w:rsidP="00FF1B94">
            <w:pPr>
              <w:pStyle w:val="List"/>
              <w:rPr>
                <w:lang w:val="en-NZ"/>
              </w:rPr>
            </w:pPr>
            <w:r w:rsidRPr="00FF1B94">
              <w:t>1.6</w:t>
            </w:r>
            <w:r w:rsidRPr="00FF1B94">
              <w:tab/>
              <w:t>M</w:t>
            </w:r>
            <w:r w:rsidRPr="00FF1B94">
              <w:t>onitor organisational culture, business outcomes and stakeholder feedback, and identify positive achievements related to risk management initiatives.</w:t>
            </w:r>
          </w:p>
        </w:tc>
      </w:tr>
      <w:tr w:rsidTr="00FF1B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50"/>
        </w:trPr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B94">
            <w:pPr>
              <w:pStyle w:val="List"/>
              <w:rPr>
                <w:lang w:val="en-NZ"/>
              </w:rPr>
            </w:pPr>
            <w:r w:rsidRPr="00FF1B94">
              <w:rPr>
                <w:rStyle w:val="SpecialBold"/>
              </w:rPr>
              <w:t>2.</w:t>
            </w:r>
            <w:r w:rsidRPr="00FF1B94">
              <w:rPr>
                <w:rStyle w:val="SpecialBold"/>
              </w:rPr>
              <w:tab/>
              <w:t>Provide strategic direction in risk management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1B94" w:rsidP="00FF1B94">
            <w:pPr>
              <w:pStyle w:val="List"/>
            </w:pPr>
            <w:r w:rsidRPr="00FF1B94">
              <w:t>2.1</w:t>
            </w:r>
            <w:r w:rsidRPr="00FF1B94">
              <w:tab/>
              <w:t>Identify, analyse and communicate future trends and</w:t>
            </w:r>
            <w:r w:rsidRPr="00FF1B94">
              <w:t xml:space="preserve"> issues that may impact on the organisation’s risk management strategies to senior management, business unit and line managers.</w:t>
            </w:r>
          </w:p>
          <w:p w:rsidR="00000000" w:rsidRPr="00FF1B94" w:rsidP="00FF1B94">
            <w:pPr>
              <w:pStyle w:val="List"/>
            </w:pPr>
            <w:r w:rsidRPr="00FF1B94">
              <w:t>2.2</w:t>
            </w:r>
            <w:r w:rsidRPr="00FF1B94">
              <w:tab/>
              <w:t>Identify the impact of current and changing needs of the organisation, and initiate the development of strategies to address</w:t>
            </w:r>
            <w:r w:rsidRPr="00FF1B94">
              <w:t xml:space="preserve"> risk management at the enterprise level.</w:t>
            </w:r>
          </w:p>
          <w:p w:rsidR="00000000" w:rsidRPr="00FF1B94" w:rsidP="00FF1B94">
            <w:pPr>
              <w:pStyle w:val="List"/>
            </w:pPr>
            <w:r w:rsidRPr="00FF1B94">
              <w:t>2.3</w:t>
            </w:r>
            <w:r w:rsidRPr="00FF1B94">
              <w:tab/>
              <w:t>Develop strategic priorities for risk management in the organisation to support overall government policies on risk management and to encourage staff to share information and think laterally.</w:t>
            </w:r>
          </w:p>
          <w:p w:rsidR="00000000" w:rsidRPr="00FF1B94" w:rsidP="00FF1B94">
            <w:pPr>
              <w:pStyle w:val="List"/>
            </w:pPr>
            <w:r w:rsidRPr="00FF1B94">
              <w:t>2.4</w:t>
            </w:r>
            <w:r w:rsidRPr="00FF1B94">
              <w:tab/>
              <w:t>Communicate st</w:t>
            </w:r>
            <w:r w:rsidRPr="00FF1B94">
              <w:t xml:space="preserve">rategic priorities to key stakeholders. </w:t>
            </w:r>
          </w:p>
          <w:p w:rsidR="00000000" w:rsidRPr="00FF1B94" w:rsidP="00FF1B94">
            <w:pPr>
              <w:pStyle w:val="List"/>
            </w:pPr>
            <w:r w:rsidRPr="00FF1B94">
              <w:t>2.5</w:t>
            </w:r>
            <w:r w:rsidRPr="00FF1B94">
              <w:tab/>
              <w:t>Inform key risk management stakeholders, of what constitutes best practice in the area of risk management and its potential impact on the organisation.</w:t>
            </w:r>
          </w:p>
        </w:tc>
      </w:tr>
    </w:tbl>
    <w:p w:rsidR="00000000" w:rsidRPr="00FF1B94" w:rsidP="00FF1B94">
      <w:pPr>
        <w:pStyle w:val="BodyText"/>
      </w:pPr>
    </w:p>
    <w:p w:rsidR="00000000" w:rsidRPr="00FF1B94" w:rsidP="00FF1B94">
      <w:pPr>
        <w:pStyle w:val="AllowPageBreak"/>
      </w:pPr>
    </w:p>
    <w:p w:rsidR="00000000" w:rsidRPr="00FF1B94" w:rsidP="00FF1B94">
      <w:pPr>
        <w:pStyle w:val="Heading1"/>
      </w:pPr>
      <w:bookmarkStart w:id="5" w:name="O_823088"/>
      <w:bookmarkEnd w:id="5"/>
      <w:r w:rsidRPr="00FF1B94">
        <w:t>Foundation Skills</w:t>
      </w:r>
    </w:p>
    <w:p w:rsidR="00000000" w:rsidRPr="00FF1B94" w:rsidP="00602665">
      <w:pPr>
        <w:pStyle w:val="BodyText"/>
      </w:pPr>
      <w:r w:rsidRPr="00FF1B94">
        <w:t>Foundation s</w:t>
      </w:r>
      <w:r w:rsidRPr="00FF1B94">
        <w:t>kills are embedded within the elements and performance criteria of this unit.</w:t>
      </w:r>
    </w:p>
    <w:p w:rsidR="00000000" w:rsidRPr="00FF1B94" w:rsidP="00FF1B94">
      <w:pPr>
        <w:pStyle w:val="Heading1"/>
      </w:pPr>
      <w:bookmarkStart w:id="6" w:name="O_823090"/>
      <w:bookmarkEnd w:id="6"/>
      <w:r w:rsidRPr="00FF1B94">
        <w:t>Unit Mapping Information</w:t>
      </w:r>
    </w:p>
    <w:p w:rsidR="00000000" w:rsidRPr="00FF1B94" w:rsidP="00602665">
      <w:pPr>
        <w:pStyle w:val="BodyText"/>
      </w:pPr>
      <w:r w:rsidRPr="00FF1B94">
        <w:t>This unit supersedes and is equivalent to PSPMNGT704A Undertake enterprise risk management.</w:t>
      </w:r>
    </w:p>
    <w:p w:rsidR="00000000" w:rsidRPr="00FF1B94" w:rsidP="00FF1B94">
      <w:pPr>
        <w:pStyle w:val="Heading1"/>
      </w:pPr>
      <w:bookmarkStart w:id="7" w:name="O_823097"/>
      <w:bookmarkEnd w:id="7"/>
      <w:r w:rsidRPr="00FF1B94">
        <w:t>Links</w:t>
      </w:r>
    </w:p>
    <w:p w:rsidR="00000000" w:rsidRPr="00FF1B94" w:rsidP="00602665">
      <w:pPr>
        <w:pStyle w:val="BodyText"/>
      </w:pPr>
      <w:r w:rsidRPr="00FF1B94">
        <w:t>Companion Volume impl</w:t>
      </w:r>
      <w:r w:rsidRPr="00FF1B94">
        <w:t xml:space="preserve">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9442FD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FF1B94" w:rsidP="00602665">
      <w:pPr>
        <w:pStyle w:val="BodyText"/>
      </w:pPr>
      <w:r w:rsidRPr="00FF1B9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9442FD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FF1B94" w:rsidP="00602665">
      <w:pPr>
        <w:pStyle w:val="BodyText"/>
      </w:pPr>
      <w:r w:rsidRPr="00FF1B9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9442FD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FF1B94" w:rsidP="00602665">
      <w:pPr>
        <w:pStyle w:val="BodyText"/>
      </w:pPr>
      <w:r w:rsidRPr="00FF1B9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9442FD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FF1B94" w:rsidP="00FF1B94"/>
    <w:sectPr w:rsidSect="00FF1B9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1B9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1B94" w:rsidRPr="00602665" w:rsidP="0060266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1B9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665" w:rsidP="00FF1B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02665" w:rsidP="00FF1B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02665" w:rsidP="00FF1B9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1B9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66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F1B94" w:rsidRPr="00602665" w:rsidP="0060266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1B9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665" w:rsidRPr="002D2AF8" w:rsidP="00FF1B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PSPMGT014 Undertake enterprise risk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602665" w:rsidP="00FF1B9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DEABD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6A04DC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1B9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F1B9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F1B9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F1B9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F1B9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F1B9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F1B9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F1B9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F1B9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F1B9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F1B9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F1B94"/>
  </w:style>
  <w:style w:type="character" w:customStyle="1" w:styleId="Heading1Char">
    <w:name w:val="Heading 1 Char"/>
    <w:basedOn w:val="DefaultParagraphFont"/>
    <w:link w:val="Heading1"/>
    <w:rsid w:val="00FF1B9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F1B9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F1B9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F1B9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F1B9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F1B94"/>
    <w:rPr>
      <w:b/>
      <w:spacing w:val="0"/>
    </w:rPr>
  </w:style>
  <w:style w:type="paragraph" w:customStyle="1" w:styleId="SuperHeading">
    <w:name w:val="SuperHeading"/>
    <w:basedOn w:val="Normal"/>
    <w:rsid w:val="00FF1B9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FF1B94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FF1B9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F1B9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F1B9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F1B9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F1B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F1B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F1B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F1B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F1B9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F1B9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F1B9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F1B9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F1B9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F1B9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F1B9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F1B9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F1B9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F1B9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F1B9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F1B9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F1B9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F1B9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F1B9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F1B9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F1B9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F1B9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F1B9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F1B9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F1B9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F1B9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F1B9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F1B9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F1B9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F1B94"/>
    <w:rPr>
      <w:i/>
    </w:rPr>
  </w:style>
  <w:style w:type="paragraph" w:styleId="Caption">
    <w:name w:val="caption"/>
    <w:basedOn w:val="BodyText"/>
    <w:next w:val="Normal"/>
    <w:qFormat/>
    <w:rsid w:val="00FF1B9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F1B9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F1B9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F1B94"/>
  </w:style>
  <w:style w:type="paragraph" w:styleId="TableofFigures">
    <w:name w:val="table of figures"/>
    <w:basedOn w:val="Normal"/>
    <w:next w:val="Normal"/>
    <w:semiHidden/>
    <w:rsid w:val="00FF1B9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F1B9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F1B94"/>
    <w:rPr>
      <w:rFonts w:ascii="Wingdings" w:hAnsi="Wingdings"/>
    </w:rPr>
  </w:style>
  <w:style w:type="character" w:customStyle="1" w:styleId="HotSpot">
    <w:name w:val="HotSpot"/>
    <w:rsid w:val="00FF1B94"/>
    <w:rPr>
      <w:color w:val="0033CC"/>
      <w:u w:val="none"/>
    </w:rPr>
  </w:style>
  <w:style w:type="paragraph" w:customStyle="1" w:styleId="BodyTextRight">
    <w:name w:val="Body Text Right"/>
    <w:basedOn w:val="BodyText"/>
    <w:rsid w:val="00FF1B9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F1B9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F1B9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F1B9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F1B9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F1B9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F1B94"/>
    <w:rPr>
      <w:sz w:val="32"/>
    </w:rPr>
  </w:style>
  <w:style w:type="paragraph" w:customStyle="1" w:styleId="HeadingProcedure">
    <w:name w:val="Heading Procedure"/>
    <w:basedOn w:val="HeadingBase"/>
    <w:next w:val="Normal"/>
    <w:rsid w:val="00FF1B9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F1B94"/>
    <w:pPr>
      <w:spacing w:before="60" w:after="60"/>
    </w:pPr>
  </w:style>
  <w:style w:type="paragraph" w:styleId="ListContinue">
    <w:name w:val="List Continue"/>
    <w:basedOn w:val="List"/>
    <w:rsid w:val="00FF1B94"/>
    <w:pPr>
      <w:ind w:firstLine="0"/>
    </w:pPr>
  </w:style>
  <w:style w:type="paragraph" w:customStyle="1" w:styleId="ListNote">
    <w:name w:val="List Note"/>
    <w:basedOn w:val="List"/>
    <w:rsid w:val="00FF1B9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F1B9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F1B9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F1B94"/>
    <w:rPr>
      <w:rFonts w:ascii="Courier New" w:hAnsi="Courier New"/>
    </w:rPr>
  </w:style>
  <w:style w:type="paragraph" w:customStyle="1" w:styleId="NoteBullet">
    <w:name w:val="Note Bullet"/>
    <w:basedOn w:val="Note"/>
    <w:rsid w:val="00FF1B9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F1B9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F1B9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F1B9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F1B9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F1B9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F1B9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F1B94"/>
    <w:rPr>
      <w:b/>
      <w:smallCaps/>
    </w:rPr>
  </w:style>
  <w:style w:type="paragraph" w:customStyle="1" w:styleId="TableListNumber">
    <w:name w:val="Table List Number"/>
    <w:basedOn w:val="ListNumber"/>
    <w:rsid w:val="00FF1B9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F1B9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F1B94"/>
    <w:pPr>
      <w:numPr>
        <w:numId w:val="8"/>
      </w:numPr>
    </w:pPr>
  </w:style>
  <w:style w:type="paragraph" w:customStyle="1" w:styleId="ListAlpha2">
    <w:name w:val="List Alpha 2"/>
    <w:basedOn w:val="List2"/>
    <w:rsid w:val="00FF1B94"/>
    <w:pPr>
      <w:numPr>
        <w:numId w:val="7"/>
      </w:numPr>
    </w:pPr>
  </w:style>
  <w:style w:type="paragraph" w:styleId="List2">
    <w:name w:val="List 2"/>
    <w:basedOn w:val="BodyText"/>
    <w:rsid w:val="00FF1B9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F1B9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F1B9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F1B9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F1B9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F1B9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F1B94"/>
    <w:pPr>
      <w:numPr>
        <w:numId w:val="3"/>
      </w:numPr>
    </w:pPr>
  </w:style>
  <w:style w:type="paragraph" w:styleId="ListContinue2">
    <w:name w:val="List Continue 2"/>
    <w:basedOn w:val="List2"/>
    <w:rsid w:val="00FF1B94"/>
    <w:pPr>
      <w:ind w:firstLine="0"/>
    </w:pPr>
  </w:style>
  <w:style w:type="paragraph" w:styleId="ListContinue3">
    <w:name w:val="List Continue 3"/>
    <w:basedOn w:val="List3"/>
    <w:rsid w:val="00FF1B94"/>
    <w:pPr>
      <w:ind w:left="1021" w:firstLine="0"/>
    </w:pPr>
  </w:style>
  <w:style w:type="paragraph" w:styleId="ListContinue4">
    <w:name w:val="List Continue 4"/>
    <w:basedOn w:val="List4"/>
    <w:rsid w:val="00FF1B94"/>
    <w:pPr>
      <w:ind w:firstLine="0"/>
    </w:pPr>
  </w:style>
  <w:style w:type="paragraph" w:styleId="ListContinue5">
    <w:name w:val="List Continue 5"/>
    <w:basedOn w:val="List5"/>
    <w:rsid w:val="00FF1B94"/>
    <w:pPr>
      <w:ind w:firstLine="0"/>
    </w:pPr>
  </w:style>
  <w:style w:type="paragraph" w:styleId="ListNumber3">
    <w:name w:val="List Number 3"/>
    <w:basedOn w:val="List3"/>
    <w:rsid w:val="00FF1B94"/>
    <w:pPr>
      <w:numPr>
        <w:numId w:val="4"/>
      </w:numPr>
    </w:pPr>
  </w:style>
  <w:style w:type="paragraph" w:styleId="ListNumber4">
    <w:name w:val="List Number 4"/>
    <w:basedOn w:val="List4"/>
    <w:rsid w:val="00FF1B94"/>
    <w:pPr>
      <w:numPr>
        <w:numId w:val="5"/>
      </w:numPr>
    </w:pPr>
  </w:style>
  <w:style w:type="paragraph" w:styleId="ListNumber5">
    <w:name w:val="List Number 5"/>
    <w:basedOn w:val="List5"/>
    <w:rsid w:val="00FF1B94"/>
    <w:pPr>
      <w:numPr>
        <w:numId w:val="6"/>
      </w:numPr>
    </w:pPr>
  </w:style>
  <w:style w:type="paragraph" w:styleId="BlockText">
    <w:name w:val="Block Text"/>
    <w:basedOn w:val="Normal"/>
    <w:rsid w:val="00FF1B9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F1B9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F1B94"/>
    <w:rPr>
      <w:sz w:val="16"/>
      <w:vertAlign w:val="superscript"/>
    </w:rPr>
  </w:style>
  <w:style w:type="character" w:customStyle="1" w:styleId="Symbols">
    <w:name w:val="Symbols"/>
    <w:basedOn w:val="DefaultParagraphFont"/>
    <w:rsid w:val="00FF1B94"/>
    <w:rPr>
      <w:rFonts w:ascii="Symbol" w:hAnsi="Symbol"/>
    </w:rPr>
  </w:style>
  <w:style w:type="character" w:customStyle="1" w:styleId="MenuOptions">
    <w:name w:val="Menu Options"/>
    <w:basedOn w:val="DefaultParagraphFont"/>
    <w:rsid w:val="00FF1B9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F1B94"/>
    <w:rPr>
      <w:b/>
    </w:rPr>
  </w:style>
  <w:style w:type="character" w:customStyle="1" w:styleId="Underlined">
    <w:name w:val="Underlined"/>
    <w:basedOn w:val="DefaultParagraphFont"/>
    <w:rsid w:val="00FF1B94"/>
    <w:rPr>
      <w:u w:val="single"/>
    </w:rPr>
  </w:style>
  <w:style w:type="paragraph" w:customStyle="1" w:styleId="TableBodyTextRight">
    <w:name w:val="Table Body Text Right"/>
    <w:basedOn w:val="TableBodyText"/>
    <w:rsid w:val="00FF1B9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F1B94"/>
    <w:rPr>
      <w:sz w:val="18"/>
    </w:rPr>
  </w:style>
  <w:style w:type="paragraph" w:customStyle="1" w:styleId="BodySmallRight">
    <w:name w:val="Body Small Right"/>
    <w:basedOn w:val="BodyTextRight"/>
    <w:rsid w:val="00FF1B94"/>
    <w:rPr>
      <w:sz w:val="18"/>
      <w:szCs w:val="18"/>
    </w:rPr>
  </w:style>
  <w:style w:type="paragraph" w:customStyle="1" w:styleId="MarginEdition">
    <w:name w:val="Margin Edition"/>
    <w:basedOn w:val="MarginNote"/>
    <w:rsid w:val="00FF1B9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F1B94"/>
    <w:rPr>
      <w:sz w:val="2"/>
      <w:szCs w:val="2"/>
    </w:rPr>
  </w:style>
  <w:style w:type="character" w:customStyle="1" w:styleId="Small">
    <w:name w:val="Small"/>
    <w:basedOn w:val="DefaultParagraphFont"/>
    <w:rsid w:val="00FF1B94"/>
    <w:rPr>
      <w:sz w:val="16"/>
    </w:rPr>
  </w:style>
  <w:style w:type="paragraph" w:customStyle="1" w:styleId="WideTable">
    <w:name w:val="Wide Table"/>
    <w:basedOn w:val="Normal"/>
    <w:rsid w:val="00FF1B9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F1B94"/>
  </w:style>
  <w:style w:type="paragraph" w:styleId="Quote">
    <w:name w:val="Quote"/>
    <w:basedOn w:val="Heading1"/>
    <w:link w:val="QuoteChar"/>
    <w:qFormat/>
    <w:rsid w:val="00FF1B9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F1B9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F1B94"/>
    <w:pPr>
      <w:pageBreakBefore/>
    </w:pPr>
  </w:style>
  <w:style w:type="paragraph" w:customStyle="1" w:styleId="Border">
    <w:name w:val="Border"/>
    <w:basedOn w:val="Normal"/>
    <w:qFormat/>
    <w:rsid w:val="00FF1B9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F1B9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1B9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1B9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F1B9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F1B9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F1B9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F1B9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F1B9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F1B94"/>
    <w:rPr>
      <w:u w:val="single"/>
    </w:rPr>
  </w:style>
  <w:style w:type="character" w:customStyle="1" w:styleId="BoldandItalics">
    <w:name w:val="Bold and Italics"/>
    <w:qFormat/>
    <w:rsid w:val="00FF1B94"/>
    <w:rPr>
      <w:b/>
      <w:i/>
      <w:u w:val="none"/>
    </w:rPr>
  </w:style>
  <w:style w:type="paragraph" w:styleId="BalloonText">
    <w:name w:val="Balloon Text"/>
    <w:basedOn w:val="Normal"/>
    <w:link w:val="BalloonTextChar"/>
    <w:rsid w:val="00FF1B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F1B9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F1B9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F1B9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F1B9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F1B9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F1B94"/>
    <w:pPr>
      <w:spacing w:before="0" w:after="0"/>
    </w:pPr>
  </w:style>
  <w:style w:type="paragraph" w:customStyle="1" w:styleId="BodyTextBold">
    <w:name w:val="Body Text Bold"/>
    <w:basedOn w:val="BodyText"/>
    <w:qFormat/>
    <w:rsid w:val="00FF1B94"/>
    <w:rPr>
      <w:b/>
    </w:rPr>
  </w:style>
  <w:style w:type="character" w:styleId="Hyperlink">
    <w:name w:val="Hyperlink"/>
    <w:basedOn w:val="DefaultParagraphFont"/>
    <w:uiPriority w:val="99"/>
    <w:unhideWhenUsed/>
    <w:rsid w:val="0060266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598</Words>
  <Characters>4073</Characters>
  <Application>Microsoft Office Word</Application>
  <DocSecurity>0</DocSecurity>
  <Lines>119</Lines>
  <Paragraphs>59</Paragraphs>
  <ScaleCrop>false</ScaleCrop>
  <Company>Author-it Software Corporation Ltd.</Company>
  <LinksUpToDate>false</LinksUpToDate>
  <CharactersWithSpaces>4612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PSPMGT014 Undertake enterprise risk management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2022-11-21T08:51:00Z</dcterms:created>
  <dcterms:modified xsi:type="dcterms:W3CDTF">2022-11-21T08:51:00Z</dcterms:modified>
</cp:coreProperties>
</file>