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5E6" w:rsidP="009D15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PSPLND008 Monitor reserves management</w:t>
      </w:r>
      <w:r>
        <w:fldChar w:fldCharType="end"/>
      </w:r>
    </w:p>
    <w:p w:rsidR="009D15E6" w:rsidP="009D15E6">
      <w:pPr>
        <w:pStyle w:val="Version"/>
        <w:sectPr w:rsidSect="00E33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48B" w:rsidP="00E3348B">
      <w:pPr>
        <w:pStyle w:val="SuperHeading"/>
      </w:pPr>
      <w:r w:rsidRPr="00E3348B">
        <w:t>Assessment Requirements for PSPLND008 Monitor reserves management</w:t>
      </w:r>
    </w:p>
    <w:p w:rsidR="00000000" w:rsidRPr="00E3348B" w:rsidP="00E3348B">
      <w:pPr>
        <w:pStyle w:val="Heading1"/>
      </w:pPr>
      <w:bookmarkStart w:id="1" w:name="O_822553"/>
      <w:bookmarkEnd w:id="1"/>
      <w:r w:rsidRPr="00E33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D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8B">
            <w:pPr>
              <w:pStyle w:val="TableHeading"/>
              <w:rPr>
                <w:lang w:val="en-NZ"/>
              </w:rPr>
            </w:pPr>
            <w:r w:rsidRPr="00E3348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8B">
            <w:pPr>
              <w:pStyle w:val="TableHeading"/>
              <w:rPr>
                <w:lang w:val="en-NZ"/>
              </w:rPr>
            </w:pPr>
            <w:r w:rsidRPr="00E3348B">
              <w:t>Comments</w:t>
            </w:r>
          </w:p>
        </w:tc>
      </w:tr>
      <w:tr w:rsidTr="009D1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48B">
            <w:pPr>
              <w:pStyle w:val="BodyText"/>
              <w:rPr>
                <w:lang w:val="en-NZ"/>
              </w:rPr>
            </w:pPr>
            <w:r w:rsidRPr="00E3348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48B" w:rsidP="00E3348B">
            <w:pPr>
              <w:pStyle w:val="BodyText"/>
            </w:pPr>
            <w:r w:rsidRPr="00E3348B">
              <w:t xml:space="preserve">These Assessment Requirements were released in PSP Public Sector Training Package release 1.0 and meet the Standards for Training Packages. </w:t>
            </w:r>
          </w:p>
          <w:p w:rsidR="00000000" w:rsidRPr="00E3348B" w:rsidP="00E3348B">
            <w:pPr>
              <w:pStyle w:val="BodyText"/>
            </w:pPr>
          </w:p>
          <w:p w:rsidR="00000000" w:rsidRPr="00E3348B" w:rsidP="00E3348B">
            <w:pPr>
              <w:pStyle w:val="ListBullet"/>
            </w:pPr>
            <w:r w:rsidRPr="00E3348B">
              <w:t>Assessment Requirements created drawing upon specified assessment information from superseded unit</w:t>
            </w:r>
          </w:p>
        </w:tc>
      </w:tr>
    </w:tbl>
    <w:p w:rsidR="00000000" w:rsidRPr="00E3348B" w:rsidP="00E3348B">
      <w:pPr>
        <w:pStyle w:val="BodyText"/>
      </w:pPr>
    </w:p>
    <w:p w:rsidR="00000000" w:rsidRPr="00E3348B" w:rsidP="00E3348B">
      <w:pPr>
        <w:pStyle w:val="AllowPageBreak"/>
      </w:pPr>
    </w:p>
    <w:p w:rsidR="00000000" w:rsidRPr="00E3348B" w:rsidP="00E3348B">
      <w:pPr>
        <w:pStyle w:val="Heading1"/>
      </w:pPr>
      <w:bookmarkStart w:id="2" w:name="O_822554"/>
      <w:bookmarkEnd w:id="2"/>
      <w:r w:rsidRPr="00E3348B">
        <w:t>Performance Evidence</w:t>
      </w:r>
    </w:p>
    <w:p w:rsidR="00000000" w:rsidRPr="00E3348B" w:rsidP="009D15E6">
      <w:pPr>
        <w:pStyle w:val="BodyText"/>
      </w:pPr>
      <w:r w:rsidRPr="00E3348B">
        <w:t xml:space="preserve">Evidence required to demonstrate competence must satisfy all of the requirements of the elements and performance criteria. If not otherwise specified </w:t>
      </w:r>
      <w:r w:rsidRPr="00E3348B">
        <w:t>the candidate must demonstrate evidence of performance of the following on at least one occasion.</w:t>
      </w:r>
    </w:p>
    <w:p w:rsidR="00000000" w:rsidRPr="00E3348B" w:rsidP="00E3348B">
      <w:pPr>
        <w:pStyle w:val="ListBullet"/>
      </w:pPr>
      <w:r w:rsidRPr="00E3348B">
        <w:t>writing reports to organisational standards</w:t>
      </w:r>
    </w:p>
    <w:p w:rsidR="00000000" w:rsidRPr="00E3348B" w:rsidP="00E3348B">
      <w:pPr>
        <w:pStyle w:val="ListBullet"/>
      </w:pPr>
      <w:r w:rsidRPr="00E3348B">
        <w:t>communicating with people of different ages, genders, culture and language backgrounds</w:t>
      </w:r>
    </w:p>
    <w:p w:rsidR="00000000" w:rsidRPr="00E3348B" w:rsidP="00E3348B">
      <w:pPr>
        <w:pStyle w:val="ListBullet"/>
      </w:pPr>
      <w:r w:rsidRPr="00E3348B">
        <w:t>resolving conflict</w:t>
      </w:r>
    </w:p>
    <w:p w:rsidR="00000000" w:rsidRPr="00E3348B" w:rsidP="00E3348B">
      <w:pPr>
        <w:pStyle w:val="ListBullet"/>
      </w:pPr>
      <w:r w:rsidRPr="00E3348B">
        <w:t>mediati</w:t>
      </w:r>
      <w:r w:rsidRPr="00E3348B">
        <w:t>ng during meetings</w:t>
      </w:r>
    </w:p>
    <w:p w:rsidR="00000000" w:rsidRPr="00E3348B" w:rsidP="00E3348B">
      <w:pPr>
        <w:pStyle w:val="ListBullet"/>
      </w:pPr>
      <w:r w:rsidRPr="00E3348B">
        <w:t>identifying risks to public safety on reserves</w:t>
      </w:r>
    </w:p>
    <w:p w:rsidR="00000000" w:rsidRPr="00E3348B" w:rsidP="00E3348B">
      <w:pPr>
        <w:pStyle w:val="ListBullet"/>
      </w:pPr>
      <w:r w:rsidRPr="00E3348B">
        <w:t>identifying land management problems</w:t>
      </w:r>
    </w:p>
    <w:p w:rsidR="00000000" w:rsidRPr="00E3348B" w:rsidP="00E3348B">
      <w:pPr>
        <w:pStyle w:val="ListBullet"/>
      </w:pPr>
      <w:r w:rsidRPr="00E3348B">
        <w:t>reading building plans</w:t>
      </w:r>
    </w:p>
    <w:p w:rsidR="00000000" w:rsidRPr="00E3348B" w:rsidP="00E3348B">
      <w:pPr>
        <w:pStyle w:val="ListBullet"/>
      </w:pPr>
      <w:r w:rsidRPr="00E3348B">
        <w:t xml:space="preserve">interpreting strategic planning and/or zoning documents </w:t>
      </w:r>
    </w:p>
    <w:p w:rsidR="00000000" w:rsidRPr="00E3348B" w:rsidP="00E3348B">
      <w:pPr>
        <w:pStyle w:val="ListBullet"/>
      </w:pPr>
      <w:r w:rsidRPr="00E3348B">
        <w:t>identifying public reserve issues in a development application</w:t>
      </w:r>
    </w:p>
    <w:p w:rsidR="00000000" w:rsidRPr="00E3348B" w:rsidP="00E3348B">
      <w:pPr>
        <w:pStyle w:val="ListBullet"/>
      </w:pPr>
      <w:r w:rsidRPr="00E3348B">
        <w:t>interpreti</w:t>
      </w:r>
      <w:r w:rsidRPr="00E3348B">
        <w:t>ng aerial photographs</w:t>
      </w:r>
    </w:p>
    <w:p w:rsidR="00000000" w:rsidRPr="00E3348B" w:rsidP="00E3348B">
      <w:pPr>
        <w:pStyle w:val="AllowPageBreak"/>
      </w:pPr>
    </w:p>
    <w:p w:rsidR="00000000" w:rsidRPr="00E3348B" w:rsidP="00E3348B">
      <w:pPr>
        <w:pStyle w:val="Heading1"/>
      </w:pPr>
      <w:bookmarkStart w:id="3" w:name="O_822555"/>
      <w:bookmarkEnd w:id="3"/>
      <w:r w:rsidRPr="00E3348B">
        <w:t>Knowledge Evidence</w:t>
      </w:r>
    </w:p>
    <w:p w:rsidR="00000000" w:rsidRPr="00E3348B" w:rsidP="009D15E6">
      <w:pPr>
        <w:pStyle w:val="BodyText"/>
      </w:pPr>
      <w:r w:rsidRPr="00E3348B">
        <w:t>Evidence required to demonstrate competence must satisfy all of the requirements of the elements and performance criteria. If not otherwise specified the depth of knowledge demonstrated must be appr</w:t>
      </w:r>
      <w:r w:rsidRPr="00E3348B">
        <w:t>opriate to the job context of the candidate.</w:t>
      </w:r>
    </w:p>
    <w:p w:rsidR="00000000" w:rsidRPr="00E3348B" w:rsidP="00E3348B">
      <w:pPr>
        <w:pStyle w:val="ListBullet"/>
      </w:pPr>
      <w:r w:rsidRPr="00E3348B">
        <w:t>legislation relating to Crown reserve administration and land management</w:t>
      </w:r>
    </w:p>
    <w:p w:rsidR="00000000" w:rsidRPr="00E3348B" w:rsidP="00E3348B">
      <w:pPr>
        <w:pStyle w:val="ListBullet"/>
      </w:pPr>
      <w:r w:rsidRPr="00E3348B">
        <w:t>planning legislation</w:t>
      </w:r>
    </w:p>
    <w:p w:rsidR="00000000" w:rsidRPr="00E3348B" w:rsidP="00E3348B">
      <w:pPr>
        <w:pStyle w:val="ListBullet"/>
      </w:pPr>
      <w:r w:rsidRPr="00E3348B">
        <w:t xml:space="preserve">strategic plans relating to reserves management </w:t>
      </w:r>
    </w:p>
    <w:p w:rsidR="00000000" w:rsidRPr="00E3348B" w:rsidP="00E3348B">
      <w:pPr>
        <w:pStyle w:val="ListBullet"/>
      </w:pPr>
      <w:r w:rsidRPr="00E3348B">
        <w:t>land management principles and practices</w:t>
      </w:r>
    </w:p>
    <w:p w:rsidR="00000000" w:rsidRPr="00E3348B" w:rsidP="00E3348B">
      <w:pPr>
        <w:pStyle w:val="ListBullet"/>
      </w:pPr>
      <w:r w:rsidRPr="00E3348B">
        <w:t>meeting procedures and pro</w:t>
      </w:r>
      <w:r w:rsidRPr="00E3348B">
        <w:t>tocols</w:t>
      </w:r>
    </w:p>
    <w:p w:rsidR="00000000" w:rsidRPr="00E3348B" w:rsidP="00E3348B">
      <w:pPr>
        <w:pStyle w:val="ListBullet"/>
      </w:pPr>
      <w:r w:rsidRPr="00E3348B">
        <w:t>conflict resolution</w:t>
      </w:r>
    </w:p>
    <w:p w:rsidR="00000000" w:rsidRPr="00E3348B" w:rsidP="00E3348B">
      <w:pPr>
        <w:pStyle w:val="ListBullet"/>
      </w:pPr>
      <w:r w:rsidRPr="00E3348B">
        <w:t>mediation</w:t>
      </w:r>
    </w:p>
    <w:p w:rsidR="00000000" w:rsidRPr="00E3348B" w:rsidP="00E3348B">
      <w:pPr>
        <w:pStyle w:val="ListBullet"/>
      </w:pPr>
      <w:r w:rsidRPr="00E3348B">
        <w:t>site identification and location</w:t>
      </w:r>
    </w:p>
    <w:p w:rsidR="00000000" w:rsidRPr="00E3348B" w:rsidP="00E3348B">
      <w:pPr>
        <w:pStyle w:val="ListBullet"/>
      </w:pPr>
      <w:r w:rsidRPr="00E3348B">
        <w:t>building approvals</w:t>
      </w:r>
    </w:p>
    <w:p w:rsidR="00000000" w:rsidRPr="00E3348B" w:rsidP="00E3348B">
      <w:pPr>
        <w:pStyle w:val="ListBullet"/>
      </w:pPr>
      <w:r w:rsidRPr="00E3348B">
        <w:t>development applications</w:t>
      </w:r>
    </w:p>
    <w:p w:rsidR="00000000" w:rsidRPr="00E3348B" w:rsidP="00E3348B">
      <w:pPr>
        <w:pStyle w:val="ListBullet"/>
      </w:pPr>
      <w:r w:rsidRPr="00E3348B">
        <w:t>planning and land use and/or zoning principles</w:t>
      </w:r>
    </w:p>
    <w:p w:rsidR="00000000" w:rsidRPr="00E3348B" w:rsidP="00E3348B">
      <w:pPr>
        <w:pStyle w:val="ListBullet"/>
      </w:pPr>
      <w:r w:rsidRPr="00E3348B">
        <w:t>organisational delegations</w:t>
      </w:r>
    </w:p>
    <w:p w:rsidR="00000000" w:rsidRPr="00E3348B" w:rsidP="00E3348B">
      <w:pPr>
        <w:pStyle w:val="ListBullet"/>
      </w:pPr>
      <w:r w:rsidRPr="00E3348B">
        <w:t>public sector legislation, including work health and safety and environment in the context of reserves management</w:t>
      </w:r>
    </w:p>
    <w:p w:rsidR="00000000" w:rsidRPr="00E3348B" w:rsidP="00E3348B">
      <w:pPr>
        <w:pStyle w:val="AllowPageBreak"/>
      </w:pPr>
    </w:p>
    <w:p w:rsidR="00000000" w:rsidRPr="00E3348B" w:rsidP="00E3348B">
      <w:pPr>
        <w:pStyle w:val="Heading1"/>
      </w:pPr>
      <w:bookmarkStart w:id="4" w:name="O_822556"/>
      <w:bookmarkEnd w:id="4"/>
      <w:r w:rsidRPr="00E3348B">
        <w:t>Assessment Conditions</w:t>
      </w:r>
    </w:p>
    <w:p w:rsidR="00000000" w:rsidRPr="00E3348B" w:rsidP="009D15E6">
      <w:pPr>
        <w:pStyle w:val="BodyText"/>
      </w:pPr>
      <w:r w:rsidRPr="00E3348B">
        <w:t>This unit contains no specific industry-mandated assessment conditions. Guidance on suggested and recom</w:t>
      </w:r>
      <w:r w:rsidRPr="00E3348B">
        <w:t xml:space="preserve">mended conditions and methods can be found in the Implementation Guide. </w:t>
      </w:r>
    </w:p>
    <w:p w:rsidR="009D15E6" w:rsidP="009D15E6">
      <w:pPr>
        <w:pStyle w:val="BodyText"/>
      </w:pPr>
      <w:r w:rsidRPr="00E3348B">
        <w:t>Assessors must satisfy the NVR/AQTF mandatory competency requirements for assessors.</w:t>
      </w:r>
    </w:p>
    <w:p w:rsidR="00000000" w:rsidRPr="00E3348B" w:rsidP="00E3348B">
      <w:pPr>
        <w:pStyle w:val="Heading1"/>
      </w:pPr>
      <w:bookmarkStart w:id="5" w:name="O_822559"/>
      <w:bookmarkEnd w:id="5"/>
      <w:r w:rsidRPr="00E3348B">
        <w:t>Links</w:t>
      </w:r>
    </w:p>
    <w:p w:rsidR="00000000" w:rsidRPr="00E3348B" w:rsidP="009D15E6">
      <w:pPr>
        <w:pStyle w:val="BodyText"/>
      </w:pPr>
      <w:r w:rsidRPr="00E33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15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3348B" w:rsidP="009D15E6">
      <w:pPr>
        <w:pStyle w:val="BodyText"/>
      </w:pPr>
      <w:r w:rsidRPr="00E33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15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3348B" w:rsidP="009D15E6">
      <w:pPr>
        <w:pStyle w:val="BodyText"/>
      </w:pPr>
      <w:r w:rsidRPr="00E3348B">
        <w:t>Companion Volume implementation guide</w:t>
      </w:r>
      <w:r w:rsidRPr="00E3348B">
        <w:t xml:space="preserve">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E15F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3348B" w:rsidP="00E3348B"/>
    <w:sectPr w:rsidSect="00E334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8B" w:rsidRPr="009D15E6" w:rsidP="009D15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E6" w:rsidP="00E33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5E6" w:rsidP="00E33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15E6" w:rsidP="00E33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48B" w:rsidRPr="009D15E6" w:rsidP="009D15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5E6" w:rsidRPr="002D2AF8" w:rsidP="00E33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PSPLND008 Monitor reserves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D15E6" w:rsidP="00E33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AF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C278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48B"/>
  </w:style>
  <w:style w:type="character" w:customStyle="1" w:styleId="Heading1Char">
    <w:name w:val="Heading 1 Char"/>
    <w:basedOn w:val="DefaultParagraphFont"/>
    <w:link w:val="Heading1"/>
    <w:rsid w:val="00E33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4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4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3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34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3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4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4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48B"/>
    <w:rPr>
      <w:b/>
      <w:spacing w:val="0"/>
    </w:rPr>
  </w:style>
  <w:style w:type="paragraph" w:customStyle="1" w:styleId="SuperTitle">
    <w:name w:val="SuperTitle"/>
    <w:basedOn w:val="Title"/>
    <w:rsid w:val="00E33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4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48B"/>
    <w:rPr>
      <w:i/>
    </w:rPr>
  </w:style>
  <w:style w:type="paragraph" w:styleId="Caption">
    <w:name w:val="caption"/>
    <w:basedOn w:val="BodyText"/>
    <w:next w:val="Normal"/>
    <w:qFormat/>
    <w:rsid w:val="00E33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48B"/>
  </w:style>
  <w:style w:type="paragraph" w:styleId="TableofFigures">
    <w:name w:val="table of figures"/>
    <w:basedOn w:val="Normal"/>
    <w:next w:val="Normal"/>
    <w:semiHidden/>
    <w:rsid w:val="00E33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4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348B"/>
    <w:rPr>
      <w:rFonts w:ascii="Wingdings" w:hAnsi="Wingdings"/>
    </w:rPr>
  </w:style>
  <w:style w:type="character" w:customStyle="1" w:styleId="HotSpot">
    <w:name w:val="HotSpot"/>
    <w:rsid w:val="00E3348B"/>
    <w:rPr>
      <w:color w:val="0033CC"/>
      <w:u w:val="none"/>
    </w:rPr>
  </w:style>
  <w:style w:type="paragraph" w:customStyle="1" w:styleId="BodyTextRight">
    <w:name w:val="Body Text Right"/>
    <w:basedOn w:val="BodyText"/>
    <w:rsid w:val="00E33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4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48B"/>
    <w:rPr>
      <w:sz w:val="32"/>
    </w:rPr>
  </w:style>
  <w:style w:type="paragraph" w:customStyle="1" w:styleId="HeadingProcedure">
    <w:name w:val="Heading Procedure"/>
    <w:basedOn w:val="HeadingBase"/>
    <w:next w:val="Normal"/>
    <w:rsid w:val="00E33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48B"/>
    <w:pPr>
      <w:spacing w:before="60" w:after="60"/>
    </w:pPr>
  </w:style>
  <w:style w:type="paragraph" w:styleId="ListContinue">
    <w:name w:val="List Continue"/>
    <w:basedOn w:val="List"/>
    <w:rsid w:val="00E3348B"/>
    <w:pPr>
      <w:ind w:firstLine="0"/>
    </w:pPr>
  </w:style>
  <w:style w:type="paragraph" w:customStyle="1" w:styleId="ListNote">
    <w:name w:val="List Note"/>
    <w:basedOn w:val="List"/>
    <w:rsid w:val="00E33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48B"/>
    <w:rPr>
      <w:rFonts w:ascii="Courier New" w:hAnsi="Courier New"/>
    </w:rPr>
  </w:style>
  <w:style w:type="paragraph" w:customStyle="1" w:styleId="NoteBullet">
    <w:name w:val="Note Bullet"/>
    <w:basedOn w:val="Note"/>
    <w:rsid w:val="00E33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4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3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48B"/>
    <w:rPr>
      <w:b/>
      <w:smallCaps/>
    </w:rPr>
  </w:style>
  <w:style w:type="paragraph" w:customStyle="1" w:styleId="TableListNumber">
    <w:name w:val="Table List Number"/>
    <w:basedOn w:val="ListNumber"/>
    <w:rsid w:val="00E33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48B"/>
    <w:pPr>
      <w:numPr>
        <w:numId w:val="8"/>
      </w:numPr>
    </w:pPr>
  </w:style>
  <w:style w:type="paragraph" w:customStyle="1" w:styleId="ListAlpha2">
    <w:name w:val="List Alpha 2"/>
    <w:basedOn w:val="List2"/>
    <w:rsid w:val="00E3348B"/>
    <w:pPr>
      <w:numPr>
        <w:numId w:val="7"/>
      </w:numPr>
    </w:pPr>
  </w:style>
  <w:style w:type="paragraph" w:styleId="List2">
    <w:name w:val="List 2"/>
    <w:basedOn w:val="BodyText"/>
    <w:rsid w:val="00E33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4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4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348B"/>
    <w:pPr>
      <w:numPr>
        <w:numId w:val="3"/>
      </w:numPr>
    </w:pPr>
  </w:style>
  <w:style w:type="paragraph" w:styleId="ListContinue2">
    <w:name w:val="List Continue 2"/>
    <w:basedOn w:val="List2"/>
    <w:rsid w:val="00E3348B"/>
    <w:pPr>
      <w:ind w:firstLine="0"/>
    </w:pPr>
  </w:style>
  <w:style w:type="paragraph" w:styleId="ListContinue3">
    <w:name w:val="List Continue 3"/>
    <w:basedOn w:val="List3"/>
    <w:rsid w:val="00E3348B"/>
    <w:pPr>
      <w:ind w:left="1021" w:firstLine="0"/>
    </w:pPr>
  </w:style>
  <w:style w:type="paragraph" w:styleId="ListContinue4">
    <w:name w:val="List Continue 4"/>
    <w:basedOn w:val="List4"/>
    <w:rsid w:val="00E3348B"/>
    <w:pPr>
      <w:ind w:firstLine="0"/>
    </w:pPr>
  </w:style>
  <w:style w:type="paragraph" w:styleId="ListContinue5">
    <w:name w:val="List Continue 5"/>
    <w:basedOn w:val="List5"/>
    <w:rsid w:val="00E3348B"/>
    <w:pPr>
      <w:ind w:firstLine="0"/>
    </w:pPr>
  </w:style>
  <w:style w:type="paragraph" w:styleId="ListNumber3">
    <w:name w:val="List Number 3"/>
    <w:basedOn w:val="List3"/>
    <w:rsid w:val="00E3348B"/>
    <w:pPr>
      <w:numPr>
        <w:numId w:val="4"/>
      </w:numPr>
    </w:pPr>
  </w:style>
  <w:style w:type="paragraph" w:styleId="ListNumber4">
    <w:name w:val="List Number 4"/>
    <w:basedOn w:val="List4"/>
    <w:rsid w:val="00E3348B"/>
    <w:pPr>
      <w:numPr>
        <w:numId w:val="5"/>
      </w:numPr>
    </w:pPr>
  </w:style>
  <w:style w:type="paragraph" w:styleId="ListNumber5">
    <w:name w:val="List Number 5"/>
    <w:basedOn w:val="List5"/>
    <w:rsid w:val="00E3348B"/>
    <w:pPr>
      <w:numPr>
        <w:numId w:val="6"/>
      </w:numPr>
    </w:pPr>
  </w:style>
  <w:style w:type="paragraph" w:styleId="BlockText">
    <w:name w:val="Block Text"/>
    <w:basedOn w:val="Normal"/>
    <w:rsid w:val="00E33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48B"/>
    <w:rPr>
      <w:sz w:val="16"/>
      <w:vertAlign w:val="superscript"/>
    </w:rPr>
  </w:style>
  <w:style w:type="character" w:customStyle="1" w:styleId="Symbols">
    <w:name w:val="Symbols"/>
    <w:basedOn w:val="DefaultParagraphFont"/>
    <w:rsid w:val="00E3348B"/>
    <w:rPr>
      <w:rFonts w:ascii="Symbol" w:hAnsi="Symbol"/>
    </w:rPr>
  </w:style>
  <w:style w:type="character" w:customStyle="1" w:styleId="MenuOptions">
    <w:name w:val="Menu Options"/>
    <w:basedOn w:val="DefaultParagraphFont"/>
    <w:rsid w:val="00E33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48B"/>
    <w:rPr>
      <w:b/>
    </w:rPr>
  </w:style>
  <w:style w:type="character" w:customStyle="1" w:styleId="Underlined">
    <w:name w:val="Underlined"/>
    <w:basedOn w:val="DefaultParagraphFont"/>
    <w:rsid w:val="00E3348B"/>
    <w:rPr>
      <w:u w:val="single"/>
    </w:rPr>
  </w:style>
  <w:style w:type="paragraph" w:customStyle="1" w:styleId="TableBodyTextRight">
    <w:name w:val="Table Body Text Right"/>
    <w:basedOn w:val="TableBodyText"/>
    <w:rsid w:val="00E33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48B"/>
    <w:rPr>
      <w:sz w:val="18"/>
    </w:rPr>
  </w:style>
  <w:style w:type="paragraph" w:customStyle="1" w:styleId="BodySmallRight">
    <w:name w:val="Body Small Right"/>
    <w:basedOn w:val="BodyTextRight"/>
    <w:rsid w:val="00E3348B"/>
    <w:rPr>
      <w:sz w:val="18"/>
      <w:szCs w:val="18"/>
    </w:rPr>
  </w:style>
  <w:style w:type="paragraph" w:customStyle="1" w:styleId="MarginEdition">
    <w:name w:val="Margin Edition"/>
    <w:basedOn w:val="MarginNote"/>
    <w:rsid w:val="00E33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48B"/>
    <w:rPr>
      <w:sz w:val="2"/>
      <w:szCs w:val="2"/>
    </w:rPr>
  </w:style>
  <w:style w:type="character" w:customStyle="1" w:styleId="Small">
    <w:name w:val="Small"/>
    <w:basedOn w:val="DefaultParagraphFont"/>
    <w:rsid w:val="00E3348B"/>
    <w:rPr>
      <w:sz w:val="16"/>
    </w:rPr>
  </w:style>
  <w:style w:type="paragraph" w:customStyle="1" w:styleId="WideTable">
    <w:name w:val="Wide Table"/>
    <w:basedOn w:val="Normal"/>
    <w:rsid w:val="00E33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48B"/>
  </w:style>
  <w:style w:type="paragraph" w:styleId="Quote">
    <w:name w:val="Quote"/>
    <w:basedOn w:val="Heading1"/>
    <w:link w:val="QuoteChar"/>
    <w:qFormat/>
    <w:rsid w:val="00E33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48B"/>
    <w:pPr>
      <w:pageBreakBefore/>
    </w:pPr>
  </w:style>
  <w:style w:type="paragraph" w:customStyle="1" w:styleId="Border">
    <w:name w:val="Border"/>
    <w:basedOn w:val="Normal"/>
    <w:qFormat/>
    <w:rsid w:val="00E33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48B"/>
    <w:rPr>
      <w:u w:val="single"/>
    </w:rPr>
  </w:style>
  <w:style w:type="character" w:customStyle="1" w:styleId="BoldandItalics">
    <w:name w:val="Bold and Italics"/>
    <w:qFormat/>
    <w:rsid w:val="00E3348B"/>
    <w:rPr>
      <w:b/>
      <w:i/>
      <w:u w:val="none"/>
    </w:rPr>
  </w:style>
  <w:style w:type="paragraph" w:styleId="BalloonText">
    <w:name w:val="Balloon Text"/>
    <w:basedOn w:val="Normal"/>
    <w:link w:val="BalloonTextChar"/>
    <w:rsid w:val="00E33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48B"/>
    <w:pPr>
      <w:spacing w:before="0" w:after="0"/>
    </w:pPr>
  </w:style>
  <w:style w:type="paragraph" w:customStyle="1" w:styleId="BodyTextBold">
    <w:name w:val="Body Text Bold"/>
    <w:basedOn w:val="BodyText"/>
    <w:qFormat/>
    <w:rsid w:val="00E3348B"/>
    <w:rPr>
      <w:b/>
    </w:rPr>
  </w:style>
  <w:style w:type="character" w:styleId="Hyperlink">
    <w:name w:val="Hyperlink"/>
    <w:basedOn w:val="DefaultParagraphFont"/>
    <w:uiPriority w:val="99"/>
    <w:unhideWhenUsed/>
    <w:rsid w:val="009D1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2658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PSPLND008 Monitor reserves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2022-04-03T13:29:00Z</dcterms:created>
  <dcterms:modified xsi:type="dcterms:W3CDTF">2022-04-03T13:29:00Z</dcterms:modified>
</cp:coreProperties>
</file>