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3CC" w:rsidP="002B63CC">
      <w:pPr>
        <w:pStyle w:val="Title"/>
      </w:pPr>
      <w:r>
        <w:fldChar w:fldCharType="begin"/>
      </w:r>
      <w:r>
        <w:instrText xml:space="preserve"> TITLE   \* MERGEFORMAT </w:instrText>
      </w:r>
      <w:r>
        <w:fldChar w:fldCharType="separate"/>
      </w:r>
      <w:r>
        <w:t>PSPLND007 Administer public reserves</w:t>
      </w:r>
      <w:r>
        <w:fldChar w:fldCharType="end"/>
      </w:r>
    </w:p>
    <w:p w:rsidR="002B63CC" w:rsidP="002B63CC">
      <w:pPr>
        <w:pStyle w:val="Version"/>
        <w:sectPr w:rsidSect="000074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4F3" w:rsidP="000074F3">
      <w:pPr>
        <w:pStyle w:val="SuperHeading"/>
      </w:pPr>
      <w:r w:rsidRPr="000074F3">
        <w:t>PSPLND007 Administer public reserves</w:t>
      </w:r>
    </w:p>
    <w:p w:rsidR="00000000" w:rsidRPr="000074F3" w:rsidP="000074F3">
      <w:pPr>
        <w:pStyle w:val="Heading1"/>
      </w:pPr>
      <w:bookmarkStart w:id="1" w:name="O_822524"/>
      <w:bookmarkEnd w:id="1"/>
      <w:r w:rsidRPr="000074F3">
        <w:t>Modification History</w:t>
      </w:r>
    </w:p>
    <w:tbl>
      <w:tblPr>
        <w:tblW w:w="0" w:type="auto"/>
        <w:tblLayout w:type="fixed"/>
        <w:tblCellMar>
          <w:left w:w="62" w:type="dxa"/>
          <w:right w:w="62" w:type="dxa"/>
        </w:tblCellMar>
        <w:tblLook w:val="0000"/>
      </w:tblPr>
      <w:tblGrid>
        <w:gridCol w:w="1134"/>
        <w:gridCol w:w="7937"/>
      </w:tblGrid>
      <w:tr w:rsidTr="002B63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TableHeading"/>
              <w:rPr>
                <w:lang w:val="en-NZ"/>
              </w:rPr>
            </w:pPr>
            <w:r w:rsidRPr="000074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TableHeading"/>
              <w:rPr>
                <w:lang w:val="en-NZ"/>
              </w:rPr>
            </w:pPr>
            <w:r w:rsidRPr="000074F3">
              <w:t>Comments</w:t>
            </w:r>
          </w:p>
        </w:tc>
      </w:tr>
      <w:tr w:rsidTr="002B63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4F3" w:rsidP="000074F3">
            <w:pPr>
              <w:pStyle w:val="BodyText"/>
            </w:pPr>
            <w:r w:rsidRPr="000074F3">
              <w:t xml:space="preserve">This unit was released in PSP Public Sector Training Package release 1.0 and meets the Standards for Training Packages. </w:t>
            </w:r>
          </w:p>
          <w:p w:rsidR="00000000" w:rsidRPr="000074F3" w:rsidP="000074F3">
            <w:pPr>
              <w:pStyle w:val="BodyText"/>
            </w:pPr>
          </w:p>
          <w:p w:rsidR="00000000" w:rsidRPr="000074F3" w:rsidP="000074F3">
            <w:pPr>
              <w:pStyle w:val="BodyText"/>
            </w:pPr>
            <w:r w:rsidRPr="000074F3">
              <w:t>This unit supersedes and is equivalent to PSPLAND405A Administer public reserves.</w:t>
            </w:r>
          </w:p>
          <w:p w:rsidR="00000000" w:rsidRPr="000074F3" w:rsidP="000074F3">
            <w:pPr>
              <w:pStyle w:val="BodyText"/>
            </w:pPr>
          </w:p>
          <w:p w:rsidR="00000000" w:rsidRPr="000074F3" w:rsidP="000074F3">
            <w:pPr>
              <w:pStyle w:val="ListBullet"/>
            </w:pPr>
            <w:r w:rsidRPr="000074F3">
              <w:t>Unit code</w:t>
            </w:r>
            <w:r w:rsidRPr="000074F3">
              <w:t xml:space="preserve"> updated</w:t>
            </w:r>
          </w:p>
          <w:p w:rsidR="00000000" w:rsidRPr="000074F3" w:rsidP="000074F3">
            <w:pPr>
              <w:pStyle w:val="ListBullet"/>
            </w:pPr>
            <w:r w:rsidRPr="000074F3">
              <w:t>Content and formatting updated to comply with new standards</w:t>
            </w:r>
          </w:p>
          <w:p w:rsidR="00000000" w:rsidRPr="000074F3" w:rsidP="000074F3">
            <w:pPr>
              <w:pStyle w:val="ListBullet"/>
            </w:pPr>
            <w:r w:rsidRPr="000074F3">
              <w:t>All PC transitioned from passive to active voice</w:t>
            </w:r>
          </w:p>
        </w:tc>
      </w:tr>
    </w:tbl>
    <w:p w:rsidR="00000000" w:rsidRPr="000074F3" w:rsidP="000074F3">
      <w:pPr>
        <w:pStyle w:val="BodyText"/>
      </w:pPr>
    </w:p>
    <w:p w:rsidR="00000000" w:rsidRPr="000074F3" w:rsidP="000074F3">
      <w:pPr>
        <w:pStyle w:val="AllowPageBreak"/>
      </w:pPr>
    </w:p>
    <w:p w:rsidR="00000000" w:rsidRPr="000074F3" w:rsidP="000074F3">
      <w:pPr>
        <w:pStyle w:val="Heading1"/>
      </w:pPr>
      <w:bookmarkStart w:id="2" w:name="O_822525"/>
      <w:bookmarkEnd w:id="2"/>
      <w:r w:rsidRPr="000074F3">
        <w:t>Application</w:t>
      </w:r>
    </w:p>
    <w:p w:rsidR="00000000" w:rsidRPr="000074F3" w:rsidP="002B63CC">
      <w:pPr>
        <w:pStyle w:val="BodyText"/>
      </w:pPr>
      <w:r w:rsidRPr="000074F3">
        <w:t>This unit describes the skills required to administer public reserves. It includes providing advice on public reserves, reviewing agreements and monitoring records.</w:t>
      </w:r>
    </w:p>
    <w:p w:rsidR="00000000" w:rsidRPr="000074F3" w:rsidP="002B63CC">
      <w:pPr>
        <w:pStyle w:val="BodyText"/>
      </w:pPr>
      <w:r w:rsidRPr="000074F3">
        <w:t>This unit applies to those working in administration roles pertaining to public reserves.</w:t>
      </w:r>
    </w:p>
    <w:p w:rsidR="00000000" w:rsidRPr="000074F3" w:rsidP="002B63CC">
      <w:pPr>
        <w:pStyle w:val="BodyText"/>
      </w:pPr>
      <w:r w:rsidRPr="000074F3">
        <w:t>The skills and knowledge described in this unit must be applied within the legislative, regulatory and policy environment in which they are carried out. Organisational policies and procedures must be consulted and adhered to.</w:t>
      </w:r>
    </w:p>
    <w:p w:rsidR="00000000" w:rsidRPr="000074F3" w:rsidP="002B63CC">
      <w:pPr>
        <w:pStyle w:val="BodyText"/>
      </w:pPr>
      <w:r w:rsidRPr="000074F3">
        <w:t xml:space="preserve">Those undertaking this unit </w:t>
      </w:r>
      <w:r w:rsidRPr="000074F3">
        <w:t>would work independently performing complex tasks in a range of familiar contexts.</w:t>
      </w:r>
    </w:p>
    <w:p w:rsidR="002B63CC" w:rsidP="002B63CC">
      <w:pPr>
        <w:pStyle w:val="BodyText"/>
      </w:pPr>
      <w:r w:rsidRPr="000074F3">
        <w:t>No licensing, legislative or certification requirements apply to unit at the time of publication.</w:t>
      </w:r>
    </w:p>
    <w:p w:rsidR="00000000" w:rsidRPr="000074F3" w:rsidP="000074F3">
      <w:pPr>
        <w:pStyle w:val="Heading1"/>
      </w:pPr>
      <w:bookmarkStart w:id="3" w:name="O_822527"/>
      <w:bookmarkEnd w:id="3"/>
      <w:r w:rsidRPr="000074F3">
        <w:t>Competency Field</w:t>
      </w:r>
    </w:p>
    <w:p w:rsidR="00000000" w:rsidRPr="000074F3" w:rsidP="002B63CC">
      <w:pPr>
        <w:pStyle w:val="BodyText"/>
      </w:pPr>
      <w:r w:rsidRPr="000074F3">
        <w:t>Public land administration</w:t>
      </w:r>
    </w:p>
    <w:p w:rsidR="00000000" w:rsidRPr="000074F3" w:rsidP="000074F3">
      <w:pPr>
        <w:pStyle w:val="Heading1"/>
      </w:pPr>
      <w:bookmarkStart w:id="4" w:name="O_822529"/>
      <w:bookmarkEnd w:id="4"/>
      <w:r w:rsidRPr="000074F3">
        <w:t>Elements and Performance Criteria</w:t>
      </w:r>
    </w:p>
    <w:tbl>
      <w:tblPr>
        <w:tblW w:w="0" w:type="auto"/>
        <w:tblLayout w:type="fixed"/>
        <w:tblCellMar>
          <w:left w:w="62" w:type="dxa"/>
          <w:right w:w="62" w:type="dxa"/>
        </w:tblCellMar>
        <w:tblLook w:val="0000"/>
      </w:tblPr>
      <w:tblGrid>
        <w:gridCol w:w="2203"/>
        <w:gridCol w:w="6804"/>
      </w:tblGrid>
      <w:tr w:rsidTr="000074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TableHeading"/>
              <w:rPr>
                <w:lang w:val="en-NZ"/>
              </w:rPr>
            </w:pPr>
            <w:r w:rsidRPr="000074F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TableHeading"/>
              <w:rPr>
                <w:lang w:val="en-NZ"/>
              </w:rPr>
            </w:pPr>
            <w:r w:rsidRPr="000074F3">
              <w:t>PERFORMANCE CRITERIA</w:t>
            </w:r>
          </w:p>
        </w:tc>
      </w:tr>
      <w:tr w:rsidTr="000074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Performance criteria describe the performance needed to demonstrate achievement of the element. Where bold italicised text is used, further in</w:t>
            </w:r>
            <w:r w:rsidRPr="000074F3">
              <w:t>formation is detailed in the range of conditions section.</w:t>
            </w:r>
          </w:p>
        </w:tc>
      </w:tr>
      <w:tr w:rsidTr="000074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List"/>
              <w:rPr>
                <w:lang w:val="en-NZ"/>
              </w:rPr>
            </w:pPr>
            <w:r w:rsidRPr="000074F3">
              <w:rPr>
                <w:rStyle w:val="SpecialBold"/>
              </w:rPr>
              <w:t>1.</w:t>
            </w:r>
            <w:r w:rsidRPr="000074F3">
              <w:rPr>
                <w:rStyle w:val="SpecialBold"/>
              </w:rPr>
              <w:tab/>
              <w:t>Provide advice on public reserves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4F3" w:rsidP="000074F3">
            <w:pPr>
              <w:pStyle w:val="List"/>
            </w:pPr>
            <w:r w:rsidRPr="000074F3">
              <w:t>1.1</w:t>
            </w:r>
            <w:r w:rsidRPr="000074F3">
              <w:tab/>
              <w:t>Establish advice required by the stakeholder.</w:t>
            </w:r>
          </w:p>
          <w:p w:rsidR="00000000" w:rsidP="000074F3">
            <w:pPr>
              <w:pStyle w:val="List"/>
              <w:rPr>
                <w:lang w:val="en-NZ"/>
              </w:rPr>
            </w:pPr>
            <w:r w:rsidRPr="000074F3">
              <w:t>1.2</w:t>
            </w:r>
            <w:r w:rsidRPr="000074F3">
              <w:tab/>
              <w:t>Provide advice on public reserves relevant to the request.</w:t>
            </w:r>
          </w:p>
        </w:tc>
      </w:tr>
      <w:tr w:rsidTr="000074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List"/>
              <w:rPr>
                <w:lang w:val="en-NZ"/>
              </w:rPr>
            </w:pPr>
            <w:r w:rsidRPr="000074F3">
              <w:rPr>
                <w:rStyle w:val="SpecialBold"/>
              </w:rPr>
              <w:t>2.</w:t>
            </w:r>
            <w:r w:rsidRPr="000074F3">
              <w:rPr>
                <w:rStyle w:val="SpecialBold"/>
              </w:rPr>
              <w:tab/>
              <w:t>Review agreements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4F3" w:rsidP="000074F3">
            <w:pPr>
              <w:pStyle w:val="List"/>
            </w:pPr>
            <w:r w:rsidRPr="000074F3">
              <w:t>2.1</w:t>
            </w:r>
            <w:r w:rsidRPr="000074F3">
              <w:tab/>
            </w:r>
            <w:r w:rsidRPr="000074F3">
              <w:t>Check agreements to ensure they have been prepared in the correct format.</w:t>
            </w:r>
          </w:p>
          <w:p w:rsidR="00000000" w:rsidRPr="000074F3" w:rsidP="000074F3">
            <w:pPr>
              <w:pStyle w:val="List"/>
            </w:pPr>
            <w:r w:rsidRPr="000074F3">
              <w:t>2.2</w:t>
            </w:r>
            <w:r w:rsidRPr="000074F3">
              <w:tab/>
              <w:t>Include any statutory conditions and special conditions required by the organisation.</w:t>
            </w:r>
          </w:p>
          <w:p w:rsidR="00000000" w:rsidP="000074F3">
            <w:pPr>
              <w:pStyle w:val="List"/>
              <w:rPr>
                <w:lang w:val="en-NZ"/>
              </w:rPr>
            </w:pPr>
            <w:r w:rsidRPr="000074F3">
              <w:t>2.3</w:t>
            </w:r>
            <w:r w:rsidRPr="000074F3">
              <w:tab/>
              <w:t>Check other inclusions to ensure compliance.</w:t>
            </w:r>
          </w:p>
        </w:tc>
      </w:tr>
      <w:tr w:rsidTr="000074F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List"/>
              <w:rPr>
                <w:lang w:val="en-NZ"/>
              </w:rPr>
            </w:pPr>
            <w:r w:rsidRPr="000074F3">
              <w:rPr>
                <w:rStyle w:val="SpecialBold"/>
              </w:rPr>
              <w:t>3.</w:t>
            </w:r>
            <w:r w:rsidRPr="000074F3">
              <w:rPr>
                <w:rStyle w:val="SpecialBold"/>
              </w:rPr>
              <w:tab/>
              <w:t>Monitor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4F3" w:rsidP="000074F3">
            <w:pPr>
              <w:pStyle w:val="List"/>
            </w:pPr>
            <w:r w:rsidRPr="000074F3">
              <w:t>3.1</w:t>
            </w:r>
            <w:r w:rsidRPr="000074F3">
              <w:tab/>
              <w:t>Check and submit re</w:t>
            </w:r>
            <w:r w:rsidRPr="000074F3">
              <w:t>cords submitted in accordance with agreements.</w:t>
            </w:r>
          </w:p>
          <w:p w:rsidR="00000000" w:rsidRPr="000074F3" w:rsidP="000074F3">
            <w:pPr>
              <w:pStyle w:val="List"/>
            </w:pPr>
            <w:r w:rsidRPr="000074F3">
              <w:t>3.2</w:t>
            </w:r>
            <w:r w:rsidRPr="000074F3">
              <w:tab/>
              <w:t>Follow up issues up with the trust manager.</w:t>
            </w:r>
          </w:p>
          <w:p w:rsidR="00000000" w:rsidRPr="000074F3" w:rsidP="000074F3">
            <w:pPr>
              <w:pStyle w:val="List"/>
            </w:pPr>
            <w:r w:rsidRPr="000074F3">
              <w:t>3.3</w:t>
            </w:r>
            <w:r w:rsidRPr="000074F3">
              <w:tab/>
              <w:t>Refer unresolved issues for advice on the appropriate course of action.</w:t>
            </w:r>
          </w:p>
        </w:tc>
      </w:tr>
    </w:tbl>
    <w:p w:rsidR="002B63CC" w:rsidP="000074F3">
      <w:pPr>
        <w:pStyle w:val="BodyText"/>
      </w:pPr>
    </w:p>
    <w:p w:rsidR="002B63CC" w:rsidP="000074F3">
      <w:pPr>
        <w:pStyle w:val="BodyText"/>
      </w:pPr>
    </w:p>
    <w:p w:rsidR="00000000" w:rsidRPr="000074F3" w:rsidP="000074F3">
      <w:pPr>
        <w:pStyle w:val="Heading1"/>
      </w:pPr>
      <w:bookmarkStart w:id="5" w:name="O_822530"/>
      <w:bookmarkEnd w:id="5"/>
      <w:r w:rsidRPr="000074F3">
        <w:t>Foundation Skills</w:t>
      </w:r>
    </w:p>
    <w:p w:rsidR="00000000" w:rsidRPr="000074F3" w:rsidP="002B63CC">
      <w:pPr>
        <w:pStyle w:val="BodyText"/>
      </w:pPr>
      <w:r w:rsidRPr="000074F3">
        <w:t>Foundation skills are embedded within the eleme</w:t>
      </w:r>
      <w:r w:rsidRPr="000074F3">
        <w:t>nts and performance criteria of this unit.</w:t>
      </w:r>
    </w:p>
    <w:p w:rsidR="00000000" w:rsidRPr="000074F3" w:rsidP="000074F3">
      <w:pPr>
        <w:pStyle w:val="Heading1"/>
      </w:pPr>
      <w:bookmarkStart w:id="6" w:name="O_822532"/>
      <w:bookmarkEnd w:id="6"/>
      <w:r w:rsidRPr="000074F3">
        <w:t>Unit Mapping Information</w:t>
      </w:r>
    </w:p>
    <w:p w:rsidR="00000000" w:rsidRPr="000074F3" w:rsidP="002B63CC">
      <w:pPr>
        <w:pStyle w:val="BodyText"/>
      </w:pPr>
      <w:r w:rsidRPr="000074F3">
        <w:t>This unit supersedes and is equivalent to PSPLAND405A Administer public reserves.</w:t>
      </w:r>
    </w:p>
    <w:p w:rsidR="00000000" w:rsidRPr="000074F3" w:rsidP="000074F3">
      <w:pPr>
        <w:pStyle w:val="Heading1"/>
      </w:pPr>
      <w:bookmarkStart w:id="7" w:name="O_822539"/>
      <w:bookmarkEnd w:id="7"/>
      <w:r w:rsidRPr="000074F3">
        <w:t>Links</w:t>
      </w:r>
    </w:p>
    <w:p w:rsidR="00000000" w:rsidRPr="000074F3" w:rsidP="002B63CC">
      <w:pPr>
        <w:pStyle w:val="BodyText"/>
      </w:pPr>
      <w:r w:rsidRPr="000074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44F3">
        <w:rPr>
          <w:rStyle w:val="Hyperlink"/>
        </w:rPr>
        <w:t>https://vetnet.gov.au/Pages/TrainingDocs.aspx?q=bebbece7-ff48-4d2c-8876-405679019623</w:t>
      </w:r>
      <w:r>
        <w:fldChar w:fldCharType="end"/>
      </w:r>
    </w:p>
    <w:p w:rsidR="00000000" w:rsidRPr="000074F3" w:rsidP="002B63CC">
      <w:pPr>
        <w:pStyle w:val="BodyText"/>
      </w:pPr>
      <w:r w:rsidRPr="000074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44F3">
        <w:rPr>
          <w:rStyle w:val="Hyperlink"/>
        </w:rPr>
        <w:t>https://vetnet.gov.au/Pages/TrainingDocs.aspx?q=bebbece7-ff48-4d2c-8876-405679019623</w:t>
      </w:r>
      <w:r>
        <w:fldChar w:fldCharType="end"/>
      </w:r>
    </w:p>
    <w:p w:rsidR="00000000" w:rsidRPr="000074F3" w:rsidP="002B63CC">
      <w:pPr>
        <w:pStyle w:val="BodyText"/>
      </w:pPr>
      <w:r w:rsidRPr="000074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44F3">
        <w:rPr>
          <w:rStyle w:val="Hyperlink"/>
        </w:rPr>
        <w:t>https://vetnet.gov.au/Pages/TrainingDocs.aspx?q=bebbece7-ff48-4d2c-8876-405679019623</w:t>
      </w:r>
      <w:r>
        <w:fldChar w:fldCharType="end"/>
      </w:r>
    </w:p>
    <w:p w:rsidR="00000000" w:rsidRPr="000074F3" w:rsidP="002B63CC">
      <w:pPr>
        <w:pStyle w:val="BodyText"/>
      </w:pPr>
      <w:r w:rsidRPr="000074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44F3">
        <w:rPr>
          <w:rStyle w:val="Hyperlink"/>
        </w:rPr>
        <w:t>https://vetnet.gov.au/Pages/TrainingDocs.aspx?q=bebbece7-ff48-4d2c-8876-405679019623</w:t>
      </w:r>
      <w:r>
        <w:fldChar w:fldCharType="end"/>
      </w:r>
    </w:p>
    <w:p w:rsidR="00000000" w:rsidRPr="000074F3" w:rsidP="002B63CC">
      <w:pPr>
        <w:pStyle w:val="BodyText"/>
        <w:sectPr w:rsidSect="000074F3">
          <w:headerReference w:type="default" r:id="rId10"/>
          <w:footerReference w:type="default" r:id="rId11"/>
          <w:pgSz w:w="11908" w:h="16833"/>
          <w:pgMar w:top="1702" w:right="1418" w:bottom="1702" w:left="1418" w:header="992" w:footer="992" w:gutter="0"/>
          <w:cols w:space="720"/>
          <w:noEndnote/>
          <w:docGrid w:linePitch="299"/>
        </w:sectPr>
      </w:pPr>
    </w:p>
    <w:p w:rsidR="00000000" w:rsidRPr="000074F3" w:rsidP="000074F3">
      <w:pPr>
        <w:pStyle w:val="SuperHeading"/>
      </w:pPr>
      <w:r w:rsidRPr="000074F3">
        <w:t>Assessment Requirements for PSPLND007 Administer public reserves</w:t>
      </w:r>
    </w:p>
    <w:p w:rsidR="00000000" w:rsidRPr="000074F3" w:rsidP="000074F3">
      <w:pPr>
        <w:pStyle w:val="Heading1"/>
      </w:pPr>
      <w:bookmarkStart w:id="8" w:name="O_822534"/>
      <w:bookmarkEnd w:id="8"/>
      <w:r w:rsidRPr="000074F3">
        <w:t>Modification History</w:t>
      </w:r>
    </w:p>
    <w:tbl>
      <w:tblPr>
        <w:tblW w:w="0" w:type="auto"/>
        <w:tblLayout w:type="fixed"/>
        <w:tblCellMar>
          <w:left w:w="62" w:type="dxa"/>
          <w:right w:w="62" w:type="dxa"/>
        </w:tblCellMar>
        <w:tblLook w:val="0000"/>
      </w:tblPr>
      <w:tblGrid>
        <w:gridCol w:w="1134"/>
        <w:gridCol w:w="7937"/>
      </w:tblGrid>
      <w:tr w:rsidTr="002B63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TableHeading"/>
              <w:rPr>
                <w:lang w:val="en-NZ"/>
              </w:rPr>
            </w:pPr>
            <w:r w:rsidRPr="000074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TableHeading"/>
              <w:rPr>
                <w:lang w:val="en-NZ"/>
              </w:rPr>
            </w:pPr>
            <w:r w:rsidRPr="000074F3">
              <w:t>Comments</w:t>
            </w:r>
          </w:p>
        </w:tc>
      </w:tr>
      <w:tr w:rsidTr="002B63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4F3" w:rsidP="000074F3">
            <w:pPr>
              <w:pStyle w:val="BodyText"/>
            </w:pPr>
            <w:r w:rsidRPr="000074F3">
              <w:t xml:space="preserve">These Assessment Requirements were released in PSP </w:t>
            </w:r>
            <w:r w:rsidRPr="000074F3">
              <w:t xml:space="preserve">Public Sector Training Package release 1.0 and meet the Standards for Training Packages. </w:t>
            </w:r>
          </w:p>
          <w:p w:rsidR="00000000" w:rsidRPr="000074F3" w:rsidP="000074F3">
            <w:pPr>
              <w:pStyle w:val="BodyText"/>
            </w:pPr>
          </w:p>
          <w:p w:rsidR="00000000" w:rsidRPr="000074F3" w:rsidP="000074F3">
            <w:pPr>
              <w:pStyle w:val="ListBullet"/>
            </w:pPr>
            <w:r w:rsidRPr="000074F3">
              <w:t>Assessment Requirements created drawing upon specified assessment information from superseded unit</w:t>
            </w:r>
          </w:p>
        </w:tc>
      </w:tr>
    </w:tbl>
    <w:p w:rsidR="002B63CC" w:rsidP="000074F3">
      <w:pPr>
        <w:pStyle w:val="BodyText"/>
      </w:pPr>
    </w:p>
    <w:p w:rsidR="002B63CC" w:rsidP="000074F3">
      <w:pPr>
        <w:pStyle w:val="BodyText"/>
      </w:pPr>
    </w:p>
    <w:p w:rsidR="00000000" w:rsidRPr="000074F3" w:rsidP="000074F3">
      <w:pPr>
        <w:pStyle w:val="Heading1"/>
      </w:pPr>
      <w:bookmarkStart w:id="9" w:name="O_822535"/>
      <w:bookmarkEnd w:id="9"/>
      <w:r w:rsidRPr="000074F3">
        <w:t>Performance Evidence</w:t>
      </w:r>
    </w:p>
    <w:p w:rsidR="00000000" w:rsidRPr="000074F3" w:rsidP="002B63CC">
      <w:pPr>
        <w:pStyle w:val="BodyText"/>
      </w:pPr>
      <w:r w:rsidRPr="000074F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0074F3" w:rsidP="000074F3">
      <w:pPr>
        <w:pStyle w:val="ListBullet"/>
      </w:pPr>
      <w:r w:rsidRPr="000074F3">
        <w:t>interpr</w:t>
      </w:r>
      <w:r w:rsidRPr="000074F3">
        <w:t>eting legislation relating to Crown/State land administration and land management</w:t>
      </w:r>
    </w:p>
    <w:p w:rsidR="00000000" w:rsidRPr="000074F3" w:rsidP="000074F3">
      <w:pPr>
        <w:pStyle w:val="ListBullet"/>
      </w:pPr>
      <w:r w:rsidRPr="000074F3">
        <w:t>advising on legislation relating to reserve trusts</w:t>
      </w:r>
    </w:p>
    <w:p w:rsidR="00000000" w:rsidRPr="000074F3" w:rsidP="000074F3">
      <w:pPr>
        <w:pStyle w:val="ListBullet"/>
      </w:pPr>
      <w:r w:rsidRPr="000074F3">
        <w:t>determining ownership and tenure</w:t>
      </w:r>
    </w:p>
    <w:p w:rsidR="00000000" w:rsidRPr="000074F3" w:rsidP="000074F3">
      <w:pPr>
        <w:pStyle w:val="ListBullet"/>
      </w:pPr>
      <w:r w:rsidRPr="000074F3">
        <w:t>interpreting lease and licence documents</w:t>
      </w:r>
    </w:p>
    <w:p w:rsidR="00000000" w:rsidRPr="000074F3" w:rsidP="000074F3">
      <w:pPr>
        <w:pStyle w:val="ListBullet"/>
      </w:pPr>
      <w:r w:rsidRPr="000074F3">
        <w:t>using effective communicating with a diverse range of clients and colleagues, including negotiation and problem-solving</w:t>
      </w:r>
    </w:p>
    <w:p w:rsidR="00000000" w:rsidRPr="000074F3" w:rsidP="000074F3">
      <w:pPr>
        <w:pStyle w:val="ListBullet"/>
      </w:pPr>
      <w:r w:rsidRPr="000074F3">
        <w:t>providing advice in a manner and timeframe to suit the needs of the stakeholder, that is clear, concise, technically correct and meets o</w:t>
      </w:r>
      <w:r w:rsidRPr="000074F3">
        <w:t>rganisational standards.</w:t>
      </w:r>
    </w:p>
    <w:p w:rsidR="00000000" w:rsidRPr="000074F3" w:rsidP="000074F3">
      <w:pPr>
        <w:pStyle w:val="AllowPageBreak"/>
      </w:pPr>
    </w:p>
    <w:p w:rsidR="00000000" w:rsidRPr="000074F3" w:rsidP="000074F3">
      <w:pPr>
        <w:pStyle w:val="Heading1"/>
      </w:pPr>
      <w:bookmarkStart w:id="10" w:name="O_822536"/>
      <w:bookmarkEnd w:id="10"/>
      <w:r w:rsidRPr="000074F3">
        <w:t>Knowledge Evidence</w:t>
      </w:r>
    </w:p>
    <w:p w:rsidR="00000000" w:rsidRPr="000074F3" w:rsidP="002B63CC">
      <w:pPr>
        <w:pStyle w:val="BodyText"/>
      </w:pPr>
      <w:r w:rsidRPr="000074F3">
        <w:t>Evidence required to demonstrate competence must satisfy all of the requirements of the elements and performance criteria. If not otherwise specified the depth of knowledge demonstrated must be a</w:t>
      </w:r>
      <w:r w:rsidRPr="000074F3">
        <w:t>ppropriate to the job context of the candidate.</w:t>
      </w:r>
    </w:p>
    <w:p w:rsidR="00000000" w:rsidRPr="000074F3" w:rsidP="000074F3">
      <w:pPr>
        <w:pStyle w:val="ListBullet"/>
      </w:pPr>
      <w:r w:rsidRPr="000074F3">
        <w:t>legislation, policies and procedures relating to Crown/State land administration and land management</w:t>
      </w:r>
    </w:p>
    <w:p w:rsidR="00000000" w:rsidRPr="000074F3" w:rsidP="000074F3">
      <w:pPr>
        <w:pStyle w:val="ListBullet"/>
      </w:pPr>
      <w:r w:rsidRPr="000074F3">
        <w:t xml:space="preserve">the different types of organisational records that need to be noted or updated and in what circumstances </w:t>
      </w:r>
    </w:p>
    <w:p w:rsidR="00000000" w:rsidRPr="000074F3" w:rsidP="000074F3">
      <w:pPr>
        <w:pStyle w:val="ListBullet"/>
      </w:pPr>
      <w:r w:rsidRPr="000074F3">
        <w:t>policies and procedures relating to public reserves administration</w:t>
      </w:r>
    </w:p>
    <w:p w:rsidR="00000000" w:rsidRPr="000074F3" w:rsidP="000074F3">
      <w:pPr>
        <w:pStyle w:val="ListBullet"/>
      </w:pPr>
      <w:r w:rsidRPr="000074F3">
        <w:t>lease and licence agreements</w:t>
      </w:r>
    </w:p>
    <w:p w:rsidR="00000000" w:rsidRPr="000074F3" w:rsidP="000074F3">
      <w:pPr>
        <w:pStyle w:val="ListBullet"/>
      </w:pPr>
      <w:r w:rsidRPr="000074F3">
        <w:t>departmental delegations</w:t>
      </w:r>
    </w:p>
    <w:p w:rsidR="00000000" w:rsidRPr="000074F3" w:rsidP="000074F3">
      <w:pPr>
        <w:pStyle w:val="ListBullet"/>
      </w:pPr>
      <w:r w:rsidRPr="000074F3">
        <w:t>public sector legislation, including work health and safety and environment in the context of public reserves administration</w:t>
      </w:r>
    </w:p>
    <w:p w:rsidR="00000000" w:rsidRPr="000074F3" w:rsidP="000074F3">
      <w:pPr>
        <w:pStyle w:val="AllowPageBreak"/>
      </w:pPr>
    </w:p>
    <w:p w:rsidR="00000000" w:rsidRPr="000074F3" w:rsidP="000074F3">
      <w:pPr>
        <w:pStyle w:val="Heading1"/>
      </w:pPr>
      <w:bookmarkStart w:id="11" w:name="O_822537"/>
      <w:bookmarkEnd w:id="11"/>
      <w:r w:rsidRPr="000074F3">
        <w:t>Assessment Conditions</w:t>
      </w:r>
    </w:p>
    <w:p w:rsidR="00000000" w:rsidRPr="000074F3" w:rsidP="002B63CC">
      <w:pPr>
        <w:pStyle w:val="BodyText"/>
      </w:pPr>
      <w:r w:rsidRPr="000074F3">
        <w:t xml:space="preserve">This unit contains no specific industry-mandated assessment conditions. Guidance on suggested and recommended conditions and methods can be found in the Implementation Guide. </w:t>
      </w:r>
    </w:p>
    <w:p w:rsidR="002B63CC" w:rsidP="002B63CC">
      <w:pPr>
        <w:pStyle w:val="BodyText"/>
      </w:pPr>
      <w:r w:rsidRPr="000074F3">
        <w:t>Assessors must satisfy the NVR/AQTF mandatory comp</w:t>
      </w:r>
      <w:r w:rsidRPr="000074F3">
        <w:t>etency requirements for assessors.</w:t>
      </w:r>
    </w:p>
    <w:p w:rsidR="00000000" w:rsidRPr="000074F3" w:rsidP="000074F3">
      <w:pPr>
        <w:pStyle w:val="Heading1"/>
      </w:pPr>
      <w:bookmarkStart w:id="12" w:name="O_822540"/>
      <w:bookmarkEnd w:id="12"/>
      <w:r w:rsidRPr="000074F3">
        <w:t>Links</w:t>
      </w:r>
    </w:p>
    <w:p w:rsidR="00000000" w:rsidRPr="000074F3" w:rsidP="002B63CC">
      <w:pPr>
        <w:pStyle w:val="BodyText"/>
      </w:pPr>
      <w:r w:rsidRPr="000074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44F3">
        <w:rPr>
          <w:rStyle w:val="Hyperlink"/>
        </w:rPr>
        <w:t>https://vetnet.gov.au/Pages/TrainingDocs.aspx?q=bebbece7-ff48-4d2c-8876-405679019623</w:t>
      </w:r>
      <w:r>
        <w:fldChar w:fldCharType="end"/>
      </w:r>
    </w:p>
    <w:p w:rsidR="00000000" w:rsidRPr="000074F3" w:rsidP="002B63CC">
      <w:pPr>
        <w:pStyle w:val="BodyText"/>
      </w:pPr>
      <w:r w:rsidRPr="000074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44F3">
        <w:rPr>
          <w:rStyle w:val="Hyperlink"/>
        </w:rPr>
        <w:t>https://vetnet.gov.au/Pages/TrainingDocs.aspx?q=bebbece7-ff48-4d2c-8876-405679019623</w:t>
      </w:r>
      <w:r>
        <w:fldChar w:fldCharType="end"/>
      </w:r>
    </w:p>
    <w:p w:rsidR="00000000" w:rsidRPr="000074F3" w:rsidP="002B63CC">
      <w:pPr>
        <w:pStyle w:val="BodyText"/>
      </w:pPr>
      <w:r w:rsidRPr="000074F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44F3">
        <w:rPr>
          <w:rStyle w:val="Hyperlink"/>
        </w:rPr>
        <w:t>https://vetnet.gov.au/Pages/TrainingDocs.aspx?q=bebbece7-ff48-4d2c-8876-405679019623</w:t>
      </w:r>
      <w:r>
        <w:fldChar w:fldCharType="end"/>
      </w:r>
    </w:p>
    <w:p w:rsidR="00000000" w:rsidRPr="000074F3" w:rsidP="000074F3"/>
    <w:sectPr w:rsidSect="000074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rsidRPr="002B63CC" w:rsidP="002B6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CC" w:rsidP="000074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3CC" w:rsidP="000074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B63CC" w:rsidP="000074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rsidP="000074F3">
    <w:pPr>
      <w:pStyle w:val="Footer"/>
      <w:framePr w:wrap="around"/>
    </w:pPr>
    <w:r>
      <w:fldChar w:fldCharType="begin"/>
    </w:r>
    <w:r>
      <w:instrText xml:space="preserve"> DOCPROPERTY  Subject  \* MERGEFORMAT </w:instrText>
    </w:r>
    <w:r>
      <w:fldChar w:fldCharType="separate"/>
    </w:r>
    <w:r w:rsidR="002B63CC">
      <w:t>Approved</w:t>
    </w:r>
    <w:r w:rsidR="002B63CC">
      <w:fldChar w:fldCharType="end"/>
    </w:r>
    <w:r>
      <w:tab/>
      <w:t xml:space="preserve">Page </w:t>
    </w:r>
    <w:r>
      <w:fldChar w:fldCharType="begin"/>
    </w:r>
    <w:r>
      <w:instrText xml:space="preserve"> PAGE  \* Arabic  \* MERGEFORMAT </w:instrText>
    </w:r>
    <w:r>
      <w:fldChar w:fldCharType="separate"/>
    </w:r>
    <w:r w:rsidR="002B63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63CC">
      <w:rPr>
        <w:noProof/>
      </w:rPr>
      <w:t>4</w:t>
    </w:r>
    <w:r>
      <w:rPr>
        <w:noProof/>
      </w:rPr>
      <w:fldChar w:fldCharType="end"/>
    </w:r>
  </w:p>
  <w:p w:rsidR="000074F3" w:rsidP="000074F3">
    <w:pPr>
      <w:pStyle w:val="Footer"/>
      <w:framePr w:wrap="around"/>
    </w:pPr>
    <w:r>
      <w:t xml:space="preserve">© Commonwealth of Australia, </w:t>
    </w:r>
    <w:r>
      <w:fldChar w:fldCharType="begin"/>
    </w:r>
    <w:r>
      <w:instrText xml:space="preserve"> DATE  \@ "yyyy"  \* MERGEFORMAT </w:instrText>
    </w:r>
    <w:r>
      <w:fldChar w:fldCharType="separate"/>
    </w:r>
    <w:r w:rsidR="002B63CC">
      <w:rPr>
        <w:noProof/>
      </w:rPr>
      <w:t>2025</w:t>
    </w:r>
    <w:r>
      <w:fldChar w:fldCharType="end"/>
    </w:r>
    <w:r>
      <w:tab/>
    </w:r>
    <w:r>
      <w:fldChar w:fldCharType="begin"/>
    </w:r>
    <w:r>
      <w:instrText xml:space="preserve"> DOCPROPERTY  Author  \* MERGEFORMAT </w:instrText>
    </w:r>
    <w:r>
      <w:fldChar w:fldCharType="separate"/>
    </w:r>
    <w:r w:rsidR="002B63CC">
      <w:t>Public Skills Australia</w:t>
    </w:r>
    <w:r w:rsidR="002B63CC">
      <w:fldChar w:fldCharType="end"/>
    </w:r>
  </w:p>
  <w:p w:rsidR="000074F3" w:rsidP="000074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74F3" w:rsidRPr="002B63CC" w:rsidP="002B6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3CC" w:rsidRPr="002D2AF8" w:rsidP="000074F3">
    <w:pPr>
      <w:pStyle w:val="Header"/>
      <w:framePr w:wrap="around"/>
    </w:pPr>
    <w:r>
      <w:fldChar w:fldCharType="begin"/>
    </w:r>
    <w:r>
      <w:instrText xml:space="preserve"> TITLE   \* MERGEFORMAT </w:instrText>
    </w:r>
    <w:r>
      <w:fldChar w:fldCharType="separate"/>
    </w:r>
    <w:r>
      <w:t>PSPLND007 Administer public reserves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63CC" w:rsidP="000074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rsidRPr="002D2AF8" w:rsidP="000074F3">
    <w:pPr>
      <w:pStyle w:val="Header"/>
      <w:framePr w:wrap="around"/>
    </w:pPr>
    <w:r>
      <w:fldChar w:fldCharType="begin"/>
    </w:r>
    <w:r>
      <w:instrText xml:space="preserve"> TITLE   \* MERGEFORMAT </w:instrText>
    </w:r>
    <w:r>
      <w:fldChar w:fldCharType="separate"/>
    </w:r>
    <w:r w:rsidR="002B63CC">
      <w:t>PSPLND007 Administer public reserves</w:t>
    </w:r>
    <w:r w:rsidR="002B63CC">
      <w:fldChar w:fldCharType="end"/>
    </w:r>
    <w:r>
      <w:tab/>
      <w:t xml:space="preserve">Date this document was generated: </w:t>
    </w:r>
    <w:r>
      <w:fldChar w:fldCharType="begin"/>
    </w:r>
    <w:r>
      <w:instrText xml:space="preserve"> CREATEDATE  \@ "d MMMM yyyy"  \* MERGEFORMAT </w:instrText>
    </w:r>
    <w:r>
      <w:fldChar w:fldCharType="separate"/>
    </w:r>
    <w:r w:rsidR="002B63CC">
      <w:rPr>
        <w:noProof/>
      </w:rPr>
      <w:t>2 March 2025</w:t>
    </w:r>
    <w:r>
      <w:fldChar w:fldCharType="end"/>
    </w:r>
  </w:p>
  <w:p w:rsidR="000074F3" w:rsidP="000074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56E0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D23B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4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4F3"/>
    <w:pPr>
      <w:spacing w:before="360" w:after="60"/>
      <w:outlineLvl w:val="0"/>
    </w:pPr>
    <w:rPr>
      <w:sz w:val="32"/>
    </w:rPr>
  </w:style>
  <w:style w:type="paragraph" w:styleId="Heading2">
    <w:name w:val="heading 2"/>
    <w:basedOn w:val="HeadingBase"/>
    <w:next w:val="BodyText"/>
    <w:link w:val="Heading2Char"/>
    <w:qFormat/>
    <w:rsid w:val="000074F3"/>
    <w:pPr>
      <w:keepLines/>
      <w:spacing w:before="240" w:after="120"/>
      <w:outlineLvl w:val="1"/>
    </w:pPr>
    <w:rPr>
      <w:sz w:val="28"/>
      <w:szCs w:val="40"/>
    </w:rPr>
  </w:style>
  <w:style w:type="paragraph" w:styleId="Heading3">
    <w:name w:val="heading 3"/>
    <w:basedOn w:val="HeadingBase"/>
    <w:next w:val="BodyText"/>
    <w:link w:val="Heading3Char"/>
    <w:qFormat/>
    <w:rsid w:val="000074F3"/>
    <w:pPr>
      <w:spacing w:before="180" w:after="120"/>
      <w:outlineLvl w:val="2"/>
    </w:pPr>
    <w:rPr>
      <w:spacing w:val="-10"/>
      <w:kern w:val="32"/>
    </w:rPr>
  </w:style>
  <w:style w:type="paragraph" w:styleId="Heading4">
    <w:name w:val="heading 4"/>
    <w:basedOn w:val="HeadingBase"/>
    <w:next w:val="BodyText"/>
    <w:link w:val="Heading4Char"/>
    <w:qFormat/>
    <w:rsid w:val="000074F3"/>
    <w:pPr>
      <w:spacing w:before="160" w:after="120"/>
      <w:outlineLvl w:val="3"/>
    </w:pPr>
    <w:rPr>
      <w:sz w:val="22"/>
    </w:rPr>
  </w:style>
  <w:style w:type="paragraph" w:styleId="Heading5">
    <w:name w:val="heading 5"/>
    <w:basedOn w:val="HeadingBase"/>
    <w:next w:val="Normal"/>
    <w:link w:val="Heading5Char"/>
    <w:qFormat/>
    <w:rsid w:val="000074F3"/>
    <w:pPr>
      <w:spacing w:before="80"/>
      <w:outlineLvl w:val="4"/>
    </w:pPr>
    <w:rPr>
      <w:color w:val="918585"/>
      <w:sz w:val="20"/>
    </w:rPr>
  </w:style>
  <w:style w:type="paragraph" w:styleId="Heading6">
    <w:name w:val="heading 6"/>
    <w:basedOn w:val="HeadingBase"/>
    <w:next w:val="Normal"/>
    <w:link w:val="Heading6Char"/>
    <w:qFormat/>
    <w:rsid w:val="000074F3"/>
    <w:pPr>
      <w:spacing w:before="60"/>
      <w:outlineLvl w:val="5"/>
    </w:pPr>
    <w:rPr>
      <w:color w:val="918585"/>
      <w:sz w:val="20"/>
    </w:rPr>
  </w:style>
  <w:style w:type="paragraph" w:styleId="Heading7">
    <w:name w:val="heading 7"/>
    <w:basedOn w:val="Normal"/>
    <w:next w:val="Normal"/>
    <w:link w:val="Heading7Char"/>
    <w:qFormat/>
    <w:rsid w:val="000074F3"/>
    <w:pPr>
      <w:ind w:left="720"/>
      <w:outlineLvl w:val="6"/>
    </w:pPr>
    <w:rPr>
      <w:i/>
    </w:rPr>
  </w:style>
  <w:style w:type="paragraph" w:styleId="Heading8">
    <w:name w:val="heading 8"/>
    <w:basedOn w:val="Normal"/>
    <w:next w:val="Normal"/>
    <w:link w:val="Heading8Char"/>
    <w:qFormat/>
    <w:rsid w:val="000074F3"/>
    <w:pPr>
      <w:ind w:left="720"/>
      <w:outlineLvl w:val="7"/>
    </w:pPr>
    <w:rPr>
      <w:i/>
    </w:rPr>
  </w:style>
  <w:style w:type="paragraph" w:styleId="Heading9">
    <w:name w:val="heading 9"/>
    <w:basedOn w:val="Normal"/>
    <w:next w:val="Normal"/>
    <w:link w:val="Heading9Char"/>
    <w:qFormat/>
    <w:rsid w:val="000074F3"/>
    <w:pPr>
      <w:ind w:left="720"/>
      <w:outlineLvl w:val="8"/>
    </w:pPr>
    <w:rPr>
      <w:i/>
    </w:rPr>
  </w:style>
  <w:style w:type="character" w:default="1" w:styleId="DefaultParagraphFont">
    <w:name w:val="Default Paragraph Font"/>
    <w:uiPriority w:val="1"/>
    <w:unhideWhenUsed/>
    <w:rsid w:val="000074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4F3"/>
  </w:style>
  <w:style w:type="character" w:customStyle="1" w:styleId="Heading1Char">
    <w:name w:val="Heading 1 Char"/>
    <w:basedOn w:val="DefaultParagraphFont"/>
    <w:link w:val="Heading1"/>
    <w:rsid w:val="000074F3"/>
    <w:rPr>
      <w:rFonts w:ascii="Times New Roman" w:eastAsia="Times New Roman" w:hAnsi="Times New Roman" w:cs="Times New Roman"/>
      <w:b/>
      <w:sz w:val="32"/>
      <w:szCs w:val="20"/>
      <w:lang w:eastAsia="en-US"/>
    </w:rPr>
  </w:style>
  <w:style w:type="paragraph" w:styleId="BodyText">
    <w:name w:val="Body Text"/>
    <w:basedOn w:val="Normal"/>
    <w:link w:val="BodyTextChar"/>
    <w:rsid w:val="000074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74F3"/>
    <w:rPr>
      <w:rFonts w:ascii="Times New Roman" w:eastAsia="Times New Roman" w:hAnsi="Times New Roman" w:cs="Times New Roman"/>
      <w:sz w:val="24"/>
      <w:lang w:eastAsia="en-US"/>
    </w:rPr>
  </w:style>
  <w:style w:type="paragraph" w:styleId="List">
    <w:name w:val="List"/>
    <w:basedOn w:val="BodyText"/>
    <w:next w:val="BodyText"/>
    <w:rsid w:val="000074F3"/>
    <w:pPr>
      <w:tabs>
        <w:tab w:val="left" w:pos="340"/>
      </w:tabs>
      <w:spacing w:before="60" w:after="60"/>
      <w:ind w:left="340" w:hanging="340"/>
    </w:pPr>
  </w:style>
  <w:style w:type="paragraph" w:styleId="ListBullet">
    <w:name w:val="List Bullet"/>
    <w:basedOn w:val="List"/>
    <w:rsid w:val="000074F3"/>
    <w:pPr>
      <w:numPr>
        <w:numId w:val="11"/>
      </w:numPr>
      <w:tabs>
        <w:tab w:val="clear" w:pos="340"/>
      </w:tabs>
      <w:spacing w:before="40" w:after="40"/>
    </w:pPr>
  </w:style>
  <w:style w:type="character" w:customStyle="1" w:styleId="SpecialBold">
    <w:name w:val="Special Bold"/>
    <w:basedOn w:val="DefaultParagraphFont"/>
    <w:rsid w:val="000074F3"/>
    <w:rPr>
      <w:b/>
      <w:spacing w:val="0"/>
    </w:rPr>
  </w:style>
  <w:style w:type="paragraph" w:customStyle="1" w:styleId="SuperHeading">
    <w:name w:val="SuperHeading"/>
    <w:basedOn w:val="Normal"/>
    <w:rsid w:val="000074F3"/>
    <w:pPr>
      <w:spacing w:before="240" w:after="120"/>
      <w:outlineLvl w:val="0"/>
    </w:pPr>
    <w:rPr>
      <w:rFonts w:ascii="Times New Roman" w:hAnsi="Times New Roman"/>
      <w:b/>
      <w:sz w:val="32"/>
    </w:rPr>
  </w:style>
  <w:style w:type="paragraph" w:customStyle="1" w:styleId="TableHeading">
    <w:name w:val="Table Heading"/>
    <w:basedOn w:val="HeadingBase"/>
    <w:rsid w:val="000074F3"/>
    <w:pPr>
      <w:keepLines/>
      <w:pBdr>
        <w:bottom w:val="single" w:sz="6" w:space="1" w:color="918585"/>
      </w:pBdr>
      <w:spacing w:before="240"/>
    </w:pPr>
  </w:style>
  <w:style w:type="paragraph" w:customStyle="1" w:styleId="AllowPageBreak">
    <w:name w:val="AllowPageBreak"/>
    <w:rsid w:val="000074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74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4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4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4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4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4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4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4F3"/>
    <w:rPr>
      <w:rFonts w:ascii="Courier New" w:eastAsia="Times New Roman" w:hAnsi="Courier New" w:cs="Times New Roman"/>
      <w:i/>
      <w:szCs w:val="20"/>
      <w:lang w:eastAsia="en-US"/>
    </w:rPr>
  </w:style>
  <w:style w:type="paragraph" w:customStyle="1" w:styleId="HeadingBase">
    <w:name w:val="Heading Base"/>
    <w:rsid w:val="000074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4F3"/>
    <w:pPr>
      <w:tabs>
        <w:tab w:val="right" w:leader="dot" w:pos="9072"/>
      </w:tabs>
      <w:ind w:left="567"/>
    </w:pPr>
    <w:rPr>
      <w:szCs w:val="22"/>
    </w:rPr>
  </w:style>
  <w:style w:type="paragraph" w:customStyle="1" w:styleId="TOCBase">
    <w:name w:val="TOC Base"/>
    <w:rsid w:val="000074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4F3"/>
    <w:pPr>
      <w:tabs>
        <w:tab w:val="right" w:leader="dot" w:pos="9072"/>
      </w:tabs>
      <w:spacing w:before="40" w:after="40"/>
      <w:ind w:left="284"/>
    </w:pPr>
    <w:rPr>
      <w:rFonts w:ascii="Times New Roman" w:hAnsi="Times New Roman"/>
    </w:rPr>
  </w:style>
  <w:style w:type="paragraph" w:styleId="TOC1">
    <w:name w:val="toc 1"/>
    <w:basedOn w:val="TOCBase"/>
    <w:next w:val="Normal"/>
    <w:rsid w:val="000074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4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4F3"/>
    <w:rPr>
      <w:rFonts w:ascii="Times New Roman" w:eastAsia="Times New Roman" w:hAnsi="Times New Roman" w:cs="Times New Roman"/>
      <w:sz w:val="16"/>
      <w:lang w:eastAsia="en-US"/>
    </w:rPr>
  </w:style>
  <w:style w:type="paragraph" w:styleId="Title">
    <w:name w:val="Title"/>
    <w:basedOn w:val="HeadingBase"/>
    <w:link w:val="TitleChar"/>
    <w:qFormat/>
    <w:rsid w:val="000074F3"/>
    <w:pPr>
      <w:spacing w:before="5040"/>
      <w:jc w:val="center"/>
    </w:pPr>
    <w:rPr>
      <w:sz w:val="48"/>
      <w:szCs w:val="72"/>
      <w:lang w:val="en-US"/>
    </w:rPr>
  </w:style>
  <w:style w:type="character" w:customStyle="1" w:styleId="TitleChar">
    <w:name w:val="Title Char"/>
    <w:basedOn w:val="DefaultParagraphFont"/>
    <w:link w:val="Title"/>
    <w:rsid w:val="000074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4F3"/>
    <w:pPr>
      <w:tabs>
        <w:tab w:val="left" w:pos="3600"/>
        <w:tab w:val="left" w:pos="3958"/>
      </w:tabs>
    </w:pPr>
  </w:style>
  <w:style w:type="paragraph" w:customStyle="1" w:styleId="Note">
    <w:name w:val="Note"/>
    <w:basedOn w:val="BodyText"/>
    <w:rsid w:val="000074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4F3"/>
    <w:pPr>
      <w:framePr w:wrap="auto" w:hAnchor="text" w:y="6049"/>
    </w:pPr>
    <w:rPr>
      <w:color w:val="000000"/>
      <w:sz w:val="40"/>
    </w:rPr>
  </w:style>
  <w:style w:type="paragraph" w:customStyle="1" w:styleId="TOCTitle">
    <w:name w:val="TOCTitle"/>
    <w:basedOn w:val="Heading1"/>
    <w:rsid w:val="000074F3"/>
    <w:pPr>
      <w:spacing w:after="240"/>
      <w:jc w:val="center"/>
      <w:outlineLvl w:val="9"/>
    </w:pPr>
    <w:rPr>
      <w:caps/>
    </w:rPr>
  </w:style>
  <w:style w:type="paragraph" w:customStyle="1" w:styleId="Version">
    <w:name w:val="Version"/>
    <w:rsid w:val="000074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74F3"/>
    <w:pPr>
      <w:numPr>
        <w:numId w:val="12"/>
      </w:numPr>
      <w:tabs>
        <w:tab w:val="clear" w:pos="680"/>
      </w:tabs>
    </w:pPr>
  </w:style>
  <w:style w:type="paragraph" w:styleId="Index1">
    <w:name w:val="index 1"/>
    <w:basedOn w:val="Normal"/>
    <w:next w:val="Normal"/>
    <w:semiHidden/>
    <w:rsid w:val="000074F3"/>
    <w:pPr>
      <w:keepNext w:val="0"/>
      <w:tabs>
        <w:tab w:val="right" w:pos="4176"/>
      </w:tabs>
      <w:ind w:left="198" w:hanging="198"/>
    </w:pPr>
    <w:rPr>
      <w:rFonts w:ascii="Garamond" w:hAnsi="Garamond"/>
    </w:rPr>
  </w:style>
  <w:style w:type="paragraph" w:styleId="IndexHeading">
    <w:name w:val="index heading"/>
    <w:basedOn w:val="Normal"/>
    <w:next w:val="Index1"/>
    <w:semiHidden/>
    <w:rsid w:val="000074F3"/>
    <w:pPr>
      <w:spacing w:before="120" w:after="120"/>
    </w:pPr>
    <w:rPr>
      <w:rFonts w:ascii="Arial" w:hAnsi="Arial"/>
      <w:b/>
      <w:color w:val="918585"/>
      <w:sz w:val="24"/>
    </w:rPr>
  </w:style>
  <w:style w:type="paragraph" w:styleId="Header">
    <w:name w:val="header"/>
    <w:basedOn w:val="Normal"/>
    <w:link w:val="HeaderChar"/>
    <w:rsid w:val="000074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4F3"/>
    <w:rPr>
      <w:rFonts w:ascii="Times New Roman" w:eastAsia="Times New Roman" w:hAnsi="Times New Roman" w:cs="Times New Roman"/>
      <w:sz w:val="16"/>
      <w:szCs w:val="20"/>
      <w:lang w:val="en-GB" w:eastAsia="en-US"/>
    </w:rPr>
  </w:style>
  <w:style w:type="paragraph" w:customStyle="1" w:styleId="Chapter">
    <w:name w:val="Chapter"/>
    <w:basedOn w:val="Normal"/>
    <w:rsid w:val="000074F3"/>
    <w:pPr>
      <w:spacing w:before="240"/>
    </w:pPr>
    <w:rPr>
      <w:rFonts w:ascii="Times New Roman" w:hAnsi="Times New Roman"/>
      <w:smallCaps/>
      <w:spacing w:val="80"/>
      <w:sz w:val="28"/>
    </w:rPr>
  </w:style>
  <w:style w:type="paragraph" w:customStyle="1" w:styleId="InChapter">
    <w:name w:val="InChapter"/>
    <w:basedOn w:val="Heading3"/>
    <w:rsid w:val="000074F3"/>
    <w:pPr>
      <w:spacing w:after="240"/>
      <w:outlineLvl w:val="9"/>
    </w:pPr>
    <w:rPr>
      <w:noProof/>
    </w:rPr>
  </w:style>
  <w:style w:type="paragraph" w:styleId="Index2">
    <w:name w:val="index 2"/>
    <w:basedOn w:val="Normal"/>
    <w:next w:val="Normal"/>
    <w:semiHidden/>
    <w:rsid w:val="000074F3"/>
    <w:pPr>
      <w:tabs>
        <w:tab w:val="right" w:pos="4176"/>
      </w:tabs>
      <w:ind w:left="568" w:hanging="284"/>
    </w:pPr>
    <w:rPr>
      <w:rFonts w:ascii="Garamond" w:hAnsi="Garamond"/>
    </w:rPr>
  </w:style>
  <w:style w:type="paragraph" w:customStyle="1" w:styleId="Byline">
    <w:name w:val="Byline"/>
    <w:rsid w:val="000074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4F3"/>
    <w:pPr>
      <w:tabs>
        <w:tab w:val="clear" w:pos="3600"/>
        <w:tab w:val="clear" w:pos="3958"/>
      </w:tabs>
      <w:jc w:val="right"/>
    </w:pPr>
  </w:style>
  <w:style w:type="character" w:styleId="Emphasis">
    <w:name w:val="Emphasis"/>
    <w:basedOn w:val="DefaultParagraphFont"/>
    <w:qFormat/>
    <w:rsid w:val="000074F3"/>
    <w:rPr>
      <w:i/>
    </w:rPr>
  </w:style>
  <w:style w:type="paragraph" w:styleId="Caption">
    <w:name w:val="caption"/>
    <w:basedOn w:val="BodyText"/>
    <w:next w:val="Normal"/>
    <w:qFormat/>
    <w:rsid w:val="000074F3"/>
    <w:pPr>
      <w:framePr w:w="2268" w:hSpace="181" w:vSpace="181" w:wrap="around" w:vAnchor="text" w:hAnchor="page" w:x="1135" w:y="285" w:anchorLock="1"/>
    </w:pPr>
    <w:rPr>
      <w:i/>
    </w:rPr>
  </w:style>
  <w:style w:type="paragraph" w:customStyle="1" w:styleId="MiniTOCTitle">
    <w:name w:val="MiniTOCTitle"/>
    <w:basedOn w:val="Heading4"/>
    <w:rsid w:val="000074F3"/>
    <w:pPr>
      <w:spacing w:before="240"/>
      <w:outlineLvl w:val="9"/>
    </w:pPr>
    <w:rPr>
      <w:noProof/>
      <w:sz w:val="24"/>
    </w:rPr>
  </w:style>
  <w:style w:type="paragraph" w:customStyle="1" w:styleId="MiniTOCItem">
    <w:name w:val="MiniTOCItem"/>
    <w:basedOn w:val="ListBullet"/>
    <w:rsid w:val="000074F3"/>
    <w:pPr>
      <w:numPr>
        <w:numId w:val="0"/>
      </w:numPr>
      <w:tabs>
        <w:tab w:val="right" w:leader="dot" w:pos="6521"/>
      </w:tabs>
      <w:spacing w:before="0" w:after="0"/>
    </w:pPr>
  </w:style>
  <w:style w:type="paragraph" w:customStyle="1" w:styleId="TOFTitle">
    <w:name w:val="TOFTitle"/>
    <w:basedOn w:val="TOCTitle"/>
    <w:rsid w:val="000074F3"/>
  </w:style>
  <w:style w:type="paragraph" w:styleId="TableofFigures">
    <w:name w:val="table of figures"/>
    <w:basedOn w:val="Normal"/>
    <w:next w:val="Normal"/>
    <w:semiHidden/>
    <w:rsid w:val="000074F3"/>
    <w:pPr>
      <w:tabs>
        <w:tab w:val="right" w:leader="dot" w:pos="9072"/>
      </w:tabs>
      <w:ind w:left="970" w:hanging="403"/>
    </w:pPr>
    <w:rPr>
      <w:rFonts w:ascii="Times New Roman" w:hAnsi="Times New Roman"/>
      <w:b/>
    </w:rPr>
  </w:style>
  <w:style w:type="paragraph" w:styleId="ListNumber">
    <w:name w:val="List Number"/>
    <w:basedOn w:val="List"/>
    <w:rsid w:val="000074F3"/>
    <w:pPr>
      <w:numPr>
        <w:numId w:val="14"/>
      </w:numPr>
      <w:tabs>
        <w:tab w:val="clear" w:pos="340"/>
      </w:tabs>
    </w:pPr>
  </w:style>
  <w:style w:type="character" w:customStyle="1" w:styleId="WingdingSymbols">
    <w:name w:val="Wingding Symbols"/>
    <w:rsid w:val="000074F3"/>
    <w:rPr>
      <w:rFonts w:ascii="Wingdings" w:hAnsi="Wingdings"/>
    </w:rPr>
  </w:style>
  <w:style w:type="character" w:customStyle="1" w:styleId="HotSpot">
    <w:name w:val="HotSpot"/>
    <w:rsid w:val="000074F3"/>
    <w:rPr>
      <w:color w:val="0033CC"/>
      <w:u w:val="none"/>
    </w:rPr>
  </w:style>
  <w:style w:type="paragraph" w:customStyle="1" w:styleId="BodyTextRight">
    <w:name w:val="Body Text Right"/>
    <w:basedOn w:val="BodyText"/>
    <w:rsid w:val="000074F3"/>
    <w:pPr>
      <w:spacing w:before="0" w:after="0"/>
      <w:jc w:val="right"/>
    </w:pPr>
  </w:style>
  <w:style w:type="paragraph" w:styleId="Index3">
    <w:name w:val="index 3"/>
    <w:basedOn w:val="ListNumber2"/>
    <w:next w:val="Normal"/>
    <w:semiHidden/>
    <w:rsid w:val="000074F3"/>
    <w:pPr>
      <w:numPr>
        <w:numId w:val="0"/>
      </w:numPr>
      <w:tabs>
        <w:tab w:val="right" w:leader="dot" w:pos="4176"/>
      </w:tabs>
    </w:pPr>
  </w:style>
  <w:style w:type="paragraph" w:styleId="ListNumber2">
    <w:name w:val="List Number 2"/>
    <w:basedOn w:val="List2"/>
    <w:rsid w:val="000074F3"/>
    <w:pPr>
      <w:numPr>
        <w:numId w:val="9"/>
      </w:numPr>
      <w:tabs>
        <w:tab w:val="clear" w:pos="1060"/>
      </w:tabs>
    </w:pPr>
  </w:style>
  <w:style w:type="paragraph" w:customStyle="1" w:styleId="MarginNote">
    <w:name w:val="Margin Note"/>
    <w:basedOn w:val="BodyText"/>
    <w:rsid w:val="000074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4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4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4F3"/>
    <w:rPr>
      <w:sz w:val="32"/>
    </w:rPr>
  </w:style>
  <w:style w:type="paragraph" w:customStyle="1" w:styleId="HeadingProcedure">
    <w:name w:val="Heading Procedure"/>
    <w:basedOn w:val="HeadingBase"/>
    <w:next w:val="Normal"/>
    <w:rsid w:val="000074F3"/>
    <w:pPr>
      <w:tabs>
        <w:tab w:val="left" w:pos="0"/>
      </w:tabs>
      <w:spacing w:before="120" w:after="60"/>
    </w:pPr>
    <w:rPr>
      <w:i/>
      <w:color w:val="918585"/>
      <w:sz w:val="22"/>
    </w:rPr>
  </w:style>
  <w:style w:type="paragraph" w:customStyle="1" w:styleId="TableBodyText">
    <w:name w:val="Table Body Text"/>
    <w:basedOn w:val="BodyText"/>
    <w:rsid w:val="000074F3"/>
    <w:pPr>
      <w:spacing w:before="60" w:after="60"/>
    </w:pPr>
  </w:style>
  <w:style w:type="paragraph" w:styleId="ListContinue">
    <w:name w:val="List Continue"/>
    <w:basedOn w:val="List"/>
    <w:rsid w:val="000074F3"/>
    <w:pPr>
      <w:ind w:firstLine="0"/>
    </w:pPr>
  </w:style>
  <w:style w:type="paragraph" w:customStyle="1" w:styleId="ListNote">
    <w:name w:val="List Note"/>
    <w:basedOn w:val="List"/>
    <w:rsid w:val="000074F3"/>
    <w:pPr>
      <w:pBdr>
        <w:top w:val="single" w:sz="6" w:space="2" w:color="918585"/>
        <w:bottom w:val="single" w:sz="6" w:space="2" w:color="918585"/>
      </w:pBdr>
      <w:tabs>
        <w:tab w:val="left" w:pos="1021"/>
      </w:tabs>
      <w:ind w:firstLine="0"/>
    </w:pPr>
  </w:style>
  <w:style w:type="paragraph" w:customStyle="1" w:styleId="Warning">
    <w:name w:val="Warning"/>
    <w:basedOn w:val="BodyText"/>
    <w:rsid w:val="000074F3"/>
    <w:pPr>
      <w:shd w:val="clear" w:color="auto" w:fill="D9D9D9"/>
      <w:tabs>
        <w:tab w:val="left" w:pos="992"/>
      </w:tabs>
      <w:ind w:left="119" w:right="119"/>
    </w:pPr>
    <w:rPr>
      <w:sz w:val="20"/>
    </w:rPr>
  </w:style>
  <w:style w:type="paragraph" w:customStyle="1" w:styleId="MarginIcons">
    <w:name w:val="Margin Icons"/>
    <w:basedOn w:val="BodyText"/>
    <w:rsid w:val="000074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4F3"/>
    <w:rPr>
      <w:rFonts w:ascii="Courier New" w:hAnsi="Courier New"/>
    </w:rPr>
  </w:style>
  <w:style w:type="paragraph" w:customStyle="1" w:styleId="NoteBullet">
    <w:name w:val="Note Bullet"/>
    <w:basedOn w:val="Note"/>
    <w:rsid w:val="000074F3"/>
    <w:pPr>
      <w:tabs>
        <w:tab w:val="clear" w:pos="680"/>
      </w:tabs>
      <w:spacing w:before="60" w:after="60"/>
    </w:pPr>
  </w:style>
  <w:style w:type="paragraph" w:customStyle="1" w:styleId="SubHeading2">
    <w:name w:val="SubHeading2"/>
    <w:basedOn w:val="HeadingBase"/>
    <w:rsid w:val="000074F3"/>
    <w:pPr>
      <w:spacing w:before="240" w:after="60"/>
    </w:pPr>
    <w:rPr>
      <w:sz w:val="20"/>
    </w:rPr>
  </w:style>
  <w:style w:type="paragraph" w:customStyle="1" w:styleId="SubHeading1">
    <w:name w:val="SubHeading1"/>
    <w:basedOn w:val="HeadingBase"/>
    <w:rsid w:val="000074F3"/>
    <w:pPr>
      <w:spacing w:before="240" w:after="60"/>
    </w:pPr>
    <w:rPr>
      <w:color w:val="918585"/>
      <w:sz w:val="22"/>
    </w:rPr>
  </w:style>
  <w:style w:type="paragraph" w:customStyle="1" w:styleId="SideHeading">
    <w:name w:val="Side Heading"/>
    <w:basedOn w:val="HeadingBase"/>
    <w:rsid w:val="000074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4F3"/>
    <w:pPr>
      <w:numPr>
        <w:numId w:val="10"/>
      </w:numPr>
    </w:pPr>
  </w:style>
  <w:style w:type="paragraph" w:styleId="PlainText">
    <w:name w:val="Plain Text"/>
    <w:basedOn w:val="Normal"/>
    <w:link w:val="PlainTextChar"/>
    <w:rsid w:val="000074F3"/>
    <w:rPr>
      <w:sz w:val="20"/>
    </w:rPr>
  </w:style>
  <w:style w:type="character" w:customStyle="1" w:styleId="PlainTextChar">
    <w:name w:val="Plain Text Char"/>
    <w:basedOn w:val="DefaultParagraphFont"/>
    <w:link w:val="PlainText"/>
    <w:rsid w:val="000074F3"/>
    <w:rPr>
      <w:rFonts w:ascii="Courier New" w:eastAsia="Times New Roman" w:hAnsi="Courier New" w:cs="Times New Roman"/>
      <w:sz w:val="20"/>
      <w:szCs w:val="20"/>
      <w:lang w:eastAsia="en-US"/>
    </w:rPr>
  </w:style>
  <w:style w:type="character" w:customStyle="1" w:styleId="MenuOption">
    <w:name w:val="Menu Option"/>
    <w:basedOn w:val="DefaultParagraphFont"/>
    <w:rsid w:val="000074F3"/>
    <w:rPr>
      <w:b/>
      <w:smallCaps/>
    </w:rPr>
  </w:style>
  <w:style w:type="paragraph" w:customStyle="1" w:styleId="TableListNumber">
    <w:name w:val="Table List Number"/>
    <w:basedOn w:val="ListNumber"/>
    <w:rsid w:val="000074F3"/>
    <w:pPr>
      <w:numPr>
        <w:numId w:val="0"/>
      </w:numPr>
    </w:pPr>
  </w:style>
  <w:style w:type="paragraph" w:styleId="TOC4">
    <w:name w:val="toc 4"/>
    <w:basedOn w:val="TOCBase"/>
    <w:next w:val="Normal"/>
    <w:semiHidden/>
    <w:rsid w:val="000074F3"/>
    <w:pPr>
      <w:tabs>
        <w:tab w:val="right" w:leader="dot" w:pos="9071"/>
      </w:tabs>
      <w:ind w:left="1701"/>
    </w:pPr>
  </w:style>
  <w:style w:type="paragraph" w:customStyle="1" w:styleId="ListAlpha">
    <w:name w:val="List Alpha"/>
    <w:basedOn w:val="List"/>
    <w:rsid w:val="000074F3"/>
    <w:pPr>
      <w:numPr>
        <w:numId w:val="8"/>
      </w:numPr>
    </w:pPr>
  </w:style>
  <w:style w:type="paragraph" w:customStyle="1" w:styleId="ListAlpha2">
    <w:name w:val="List Alpha 2"/>
    <w:basedOn w:val="List2"/>
    <w:rsid w:val="000074F3"/>
    <w:pPr>
      <w:numPr>
        <w:numId w:val="7"/>
      </w:numPr>
    </w:pPr>
  </w:style>
  <w:style w:type="paragraph" w:styleId="List2">
    <w:name w:val="List 2"/>
    <w:basedOn w:val="BodyText"/>
    <w:rsid w:val="000074F3"/>
    <w:pPr>
      <w:tabs>
        <w:tab w:val="left" w:pos="680"/>
      </w:tabs>
      <w:spacing w:before="60" w:after="60"/>
      <w:ind w:left="680" w:hanging="340"/>
    </w:pPr>
  </w:style>
  <w:style w:type="paragraph" w:styleId="List3">
    <w:name w:val="List 3"/>
    <w:basedOn w:val="BodyText"/>
    <w:rsid w:val="000074F3"/>
    <w:pPr>
      <w:tabs>
        <w:tab w:val="left" w:pos="1021"/>
      </w:tabs>
      <w:spacing w:before="60" w:after="60"/>
      <w:ind w:left="1020" w:hanging="340"/>
    </w:pPr>
  </w:style>
  <w:style w:type="paragraph" w:styleId="List4">
    <w:name w:val="List 4"/>
    <w:basedOn w:val="BodyText"/>
    <w:rsid w:val="000074F3"/>
    <w:pPr>
      <w:tabs>
        <w:tab w:val="left" w:pos="1361"/>
      </w:tabs>
      <w:spacing w:before="60" w:after="60"/>
      <w:ind w:left="1361" w:hanging="340"/>
    </w:pPr>
  </w:style>
  <w:style w:type="paragraph" w:styleId="List5">
    <w:name w:val="List 5"/>
    <w:basedOn w:val="BodyText"/>
    <w:rsid w:val="000074F3"/>
    <w:pPr>
      <w:tabs>
        <w:tab w:val="left" w:pos="1701"/>
      </w:tabs>
      <w:spacing w:before="60" w:after="60"/>
      <w:ind w:left="1701" w:hanging="340"/>
    </w:pPr>
  </w:style>
  <w:style w:type="paragraph" w:styleId="ListBullet3">
    <w:name w:val="List Bullet 3"/>
    <w:basedOn w:val="List3"/>
    <w:rsid w:val="000074F3"/>
    <w:pPr>
      <w:numPr>
        <w:numId w:val="13"/>
      </w:numPr>
      <w:tabs>
        <w:tab w:val="clear" w:pos="1021"/>
      </w:tabs>
      <w:ind w:left="1037" w:hanging="357"/>
    </w:pPr>
  </w:style>
  <w:style w:type="paragraph" w:styleId="ListBullet4">
    <w:name w:val="List Bullet 4"/>
    <w:basedOn w:val="List4"/>
    <w:rsid w:val="000074F3"/>
    <w:pPr>
      <w:numPr>
        <w:numId w:val="2"/>
      </w:numPr>
      <w:tabs>
        <w:tab w:val="clear" w:pos="1361"/>
      </w:tabs>
    </w:pPr>
  </w:style>
  <w:style w:type="paragraph" w:styleId="ListBullet5">
    <w:name w:val="List Bullet 5"/>
    <w:basedOn w:val="List5"/>
    <w:rsid w:val="000074F3"/>
    <w:pPr>
      <w:numPr>
        <w:numId w:val="3"/>
      </w:numPr>
    </w:pPr>
  </w:style>
  <w:style w:type="paragraph" w:styleId="ListContinue2">
    <w:name w:val="List Continue 2"/>
    <w:basedOn w:val="List2"/>
    <w:rsid w:val="000074F3"/>
    <w:pPr>
      <w:ind w:firstLine="0"/>
    </w:pPr>
  </w:style>
  <w:style w:type="paragraph" w:styleId="ListContinue3">
    <w:name w:val="List Continue 3"/>
    <w:basedOn w:val="List3"/>
    <w:rsid w:val="000074F3"/>
    <w:pPr>
      <w:ind w:left="1021" w:firstLine="0"/>
    </w:pPr>
  </w:style>
  <w:style w:type="paragraph" w:styleId="ListContinue4">
    <w:name w:val="List Continue 4"/>
    <w:basedOn w:val="List4"/>
    <w:rsid w:val="000074F3"/>
    <w:pPr>
      <w:ind w:firstLine="0"/>
    </w:pPr>
  </w:style>
  <w:style w:type="paragraph" w:styleId="ListContinue5">
    <w:name w:val="List Continue 5"/>
    <w:basedOn w:val="List5"/>
    <w:rsid w:val="000074F3"/>
    <w:pPr>
      <w:ind w:firstLine="0"/>
    </w:pPr>
  </w:style>
  <w:style w:type="paragraph" w:styleId="ListNumber3">
    <w:name w:val="List Number 3"/>
    <w:basedOn w:val="List3"/>
    <w:rsid w:val="000074F3"/>
    <w:pPr>
      <w:numPr>
        <w:numId w:val="4"/>
      </w:numPr>
    </w:pPr>
  </w:style>
  <w:style w:type="paragraph" w:styleId="ListNumber4">
    <w:name w:val="List Number 4"/>
    <w:basedOn w:val="List4"/>
    <w:rsid w:val="000074F3"/>
    <w:pPr>
      <w:numPr>
        <w:numId w:val="5"/>
      </w:numPr>
    </w:pPr>
  </w:style>
  <w:style w:type="paragraph" w:styleId="ListNumber5">
    <w:name w:val="List Number 5"/>
    <w:basedOn w:val="List5"/>
    <w:rsid w:val="000074F3"/>
    <w:pPr>
      <w:numPr>
        <w:numId w:val="6"/>
      </w:numPr>
    </w:pPr>
  </w:style>
  <w:style w:type="paragraph" w:styleId="BlockText">
    <w:name w:val="Block Text"/>
    <w:basedOn w:val="Normal"/>
    <w:rsid w:val="000074F3"/>
    <w:pPr>
      <w:spacing w:after="120"/>
      <w:ind w:left="1440" w:right="1440"/>
    </w:pPr>
  </w:style>
  <w:style w:type="character" w:customStyle="1" w:styleId="Subscript">
    <w:name w:val="Subscript"/>
    <w:basedOn w:val="DefaultParagraphFont"/>
    <w:rsid w:val="000074F3"/>
    <w:rPr>
      <w:sz w:val="16"/>
      <w:vertAlign w:val="subscript"/>
    </w:rPr>
  </w:style>
  <w:style w:type="character" w:customStyle="1" w:styleId="Superscript">
    <w:name w:val="Superscript"/>
    <w:basedOn w:val="DefaultParagraphFont"/>
    <w:rsid w:val="000074F3"/>
    <w:rPr>
      <w:sz w:val="16"/>
      <w:vertAlign w:val="superscript"/>
    </w:rPr>
  </w:style>
  <w:style w:type="character" w:customStyle="1" w:styleId="Symbols">
    <w:name w:val="Symbols"/>
    <w:basedOn w:val="DefaultParagraphFont"/>
    <w:rsid w:val="000074F3"/>
    <w:rPr>
      <w:rFonts w:ascii="Symbol" w:hAnsi="Symbol"/>
    </w:rPr>
  </w:style>
  <w:style w:type="character" w:customStyle="1" w:styleId="MenuOptions">
    <w:name w:val="Menu Options"/>
    <w:basedOn w:val="DefaultParagraphFont"/>
    <w:rsid w:val="000074F3"/>
    <w:rPr>
      <w:rFonts w:ascii="Arial Narrow" w:hAnsi="Arial Narrow"/>
      <w:smallCaps/>
    </w:rPr>
  </w:style>
  <w:style w:type="character" w:customStyle="1" w:styleId="Buttons">
    <w:name w:val="Buttons"/>
    <w:basedOn w:val="DefaultParagraphFont"/>
    <w:rsid w:val="000074F3"/>
    <w:rPr>
      <w:b/>
    </w:rPr>
  </w:style>
  <w:style w:type="character" w:customStyle="1" w:styleId="Underlined">
    <w:name w:val="Underlined"/>
    <w:basedOn w:val="DefaultParagraphFont"/>
    <w:rsid w:val="000074F3"/>
    <w:rPr>
      <w:u w:val="single"/>
    </w:rPr>
  </w:style>
  <w:style w:type="paragraph" w:customStyle="1" w:styleId="TableBodyTextRight">
    <w:name w:val="Table Body Text Right"/>
    <w:basedOn w:val="TableBodyText"/>
    <w:rsid w:val="000074F3"/>
    <w:pPr>
      <w:widowControl w:val="0"/>
      <w:autoSpaceDE w:val="0"/>
      <w:autoSpaceDN w:val="0"/>
      <w:adjustRightInd w:val="0"/>
      <w:jc w:val="right"/>
    </w:pPr>
    <w:rPr>
      <w:rFonts w:cs="Arial"/>
      <w:szCs w:val="18"/>
    </w:rPr>
  </w:style>
  <w:style w:type="paragraph" w:customStyle="1" w:styleId="CopyrightText">
    <w:name w:val="Copyright Text"/>
    <w:basedOn w:val="BodyText"/>
    <w:rsid w:val="000074F3"/>
    <w:rPr>
      <w:sz w:val="18"/>
    </w:rPr>
  </w:style>
  <w:style w:type="paragraph" w:customStyle="1" w:styleId="BodySmallRight">
    <w:name w:val="Body Small Right"/>
    <w:basedOn w:val="BodyTextRight"/>
    <w:rsid w:val="000074F3"/>
    <w:rPr>
      <w:sz w:val="18"/>
      <w:szCs w:val="18"/>
    </w:rPr>
  </w:style>
  <w:style w:type="paragraph" w:customStyle="1" w:styleId="MarginEdition">
    <w:name w:val="Margin Edition"/>
    <w:basedOn w:val="MarginNote"/>
    <w:rsid w:val="000074F3"/>
    <w:pPr>
      <w:spacing w:before="0" w:after="0"/>
    </w:pPr>
    <w:rPr>
      <w:rFonts w:ascii="Times New Roman" w:hAnsi="Times New Roman"/>
      <w:color w:val="999999"/>
    </w:rPr>
  </w:style>
  <w:style w:type="paragraph" w:customStyle="1" w:styleId="Spacer">
    <w:name w:val="Spacer"/>
    <w:basedOn w:val="Normal"/>
    <w:rsid w:val="000074F3"/>
    <w:rPr>
      <w:sz w:val="2"/>
      <w:szCs w:val="2"/>
    </w:rPr>
  </w:style>
  <w:style w:type="character" w:customStyle="1" w:styleId="Small">
    <w:name w:val="Small"/>
    <w:basedOn w:val="DefaultParagraphFont"/>
    <w:rsid w:val="000074F3"/>
    <w:rPr>
      <w:sz w:val="16"/>
    </w:rPr>
  </w:style>
  <w:style w:type="paragraph" w:customStyle="1" w:styleId="WideTable">
    <w:name w:val="Wide Table"/>
    <w:basedOn w:val="Normal"/>
    <w:rsid w:val="000074F3"/>
    <w:pPr>
      <w:ind w:left="-1418"/>
    </w:pPr>
    <w:rPr>
      <w:sz w:val="2"/>
      <w:szCs w:val="2"/>
    </w:rPr>
  </w:style>
  <w:style w:type="character" w:styleId="PageNumber">
    <w:name w:val="page number"/>
    <w:basedOn w:val="DefaultParagraphFont"/>
    <w:rsid w:val="000074F3"/>
  </w:style>
  <w:style w:type="paragraph" w:styleId="Quote">
    <w:name w:val="Quote"/>
    <w:basedOn w:val="Heading1"/>
    <w:link w:val="QuoteChar"/>
    <w:qFormat/>
    <w:rsid w:val="000074F3"/>
    <w:rPr>
      <w:b w:val="0"/>
      <w:sz w:val="72"/>
      <w:szCs w:val="72"/>
      <w:lang w:val="en-NZ"/>
    </w:rPr>
  </w:style>
  <w:style w:type="character" w:customStyle="1" w:styleId="QuoteChar">
    <w:name w:val="Quote Char"/>
    <w:basedOn w:val="DefaultParagraphFont"/>
    <w:link w:val="Quote"/>
    <w:rsid w:val="000074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4F3"/>
    <w:pPr>
      <w:pageBreakBefore/>
    </w:pPr>
  </w:style>
  <w:style w:type="paragraph" w:customStyle="1" w:styleId="Border">
    <w:name w:val="Border"/>
    <w:basedOn w:val="Normal"/>
    <w:qFormat/>
    <w:rsid w:val="000074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4F3"/>
    <w:rPr>
      <w:b/>
      <w:bCs/>
      <w:i/>
      <w:iCs/>
      <w:color w:val="auto"/>
    </w:rPr>
  </w:style>
  <w:style w:type="paragraph" w:styleId="IntenseQuote">
    <w:name w:val="Intense Quote"/>
    <w:basedOn w:val="Normal"/>
    <w:next w:val="Normal"/>
    <w:link w:val="IntenseQuoteChar"/>
    <w:uiPriority w:val="30"/>
    <w:qFormat/>
    <w:rsid w:val="000074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4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4F3"/>
    <w:rPr>
      <w:smallCaps/>
      <w:color w:val="auto"/>
      <w:u w:val="single"/>
    </w:rPr>
  </w:style>
  <w:style w:type="character" w:styleId="IntenseReference">
    <w:name w:val="Intense Reference"/>
    <w:basedOn w:val="DefaultParagraphFont"/>
    <w:uiPriority w:val="32"/>
    <w:qFormat/>
    <w:rsid w:val="000074F3"/>
    <w:rPr>
      <w:b/>
      <w:bCs/>
      <w:smallCaps/>
      <w:color w:val="auto"/>
      <w:spacing w:val="5"/>
      <w:u w:val="single"/>
    </w:rPr>
  </w:style>
  <w:style w:type="paragraph" w:customStyle="1" w:styleId="2ColumnHeading">
    <w:name w:val="2Column Heading"/>
    <w:basedOn w:val="BodyText"/>
    <w:qFormat/>
    <w:rsid w:val="000074F3"/>
    <w:pPr>
      <w:spacing w:after="60"/>
      <w:ind w:left="-2268"/>
    </w:pPr>
    <w:rPr>
      <w:b/>
    </w:rPr>
  </w:style>
  <w:style w:type="paragraph" w:customStyle="1" w:styleId="Heading1TOC">
    <w:name w:val="Heading1 TOC"/>
    <w:basedOn w:val="Normal"/>
    <w:qFormat/>
    <w:rsid w:val="000074F3"/>
    <w:pPr>
      <w:spacing w:before="240" w:after="120"/>
    </w:pPr>
    <w:rPr>
      <w:rFonts w:ascii="Times New Roman" w:hAnsi="Times New Roman"/>
      <w:b/>
      <w:sz w:val="32"/>
    </w:rPr>
  </w:style>
  <w:style w:type="paragraph" w:customStyle="1" w:styleId="Heading2TOC">
    <w:name w:val="Heading2 TOC"/>
    <w:basedOn w:val="Normal"/>
    <w:qFormat/>
    <w:rsid w:val="000074F3"/>
    <w:pPr>
      <w:spacing w:before="240" w:after="60"/>
    </w:pPr>
    <w:rPr>
      <w:rFonts w:ascii="Times New Roman" w:hAnsi="Times New Roman"/>
      <w:b/>
      <w:sz w:val="28"/>
    </w:rPr>
  </w:style>
  <w:style w:type="character" w:customStyle="1" w:styleId="Underline">
    <w:name w:val="Underline"/>
    <w:basedOn w:val="DefaultParagraphFont"/>
    <w:qFormat/>
    <w:rsid w:val="000074F3"/>
    <w:rPr>
      <w:u w:val="single"/>
    </w:rPr>
  </w:style>
  <w:style w:type="character" w:customStyle="1" w:styleId="BoldandItalics">
    <w:name w:val="Bold and Italics"/>
    <w:qFormat/>
    <w:rsid w:val="000074F3"/>
    <w:rPr>
      <w:b/>
      <w:i/>
      <w:u w:val="none"/>
    </w:rPr>
  </w:style>
  <w:style w:type="paragraph" w:styleId="BalloonText">
    <w:name w:val="Balloon Text"/>
    <w:basedOn w:val="Normal"/>
    <w:link w:val="BalloonTextChar"/>
    <w:rsid w:val="000074F3"/>
    <w:rPr>
      <w:rFonts w:ascii="Tahoma" w:hAnsi="Tahoma" w:cs="Tahoma"/>
      <w:sz w:val="16"/>
      <w:szCs w:val="16"/>
    </w:rPr>
  </w:style>
  <w:style w:type="character" w:customStyle="1" w:styleId="BalloonTextChar">
    <w:name w:val="Balloon Text Char"/>
    <w:basedOn w:val="DefaultParagraphFont"/>
    <w:link w:val="BalloonText"/>
    <w:rsid w:val="000074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4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74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4F3"/>
    <w:rPr>
      <w:b/>
      <w:color w:val="660033"/>
      <w:spacing w:val="0"/>
    </w:rPr>
  </w:style>
  <w:style w:type="paragraph" w:customStyle="1" w:styleId="Nameditemlist">
    <w:name w:val="Named item list"/>
    <w:basedOn w:val="BodyText"/>
    <w:qFormat/>
    <w:rsid w:val="000074F3"/>
    <w:pPr>
      <w:tabs>
        <w:tab w:val="left" w:pos="2835"/>
      </w:tabs>
      <w:ind w:left="2835" w:hanging="2835"/>
    </w:pPr>
  </w:style>
  <w:style w:type="paragraph" w:customStyle="1" w:styleId="BodyTextnopadding">
    <w:name w:val="Body Text no padding"/>
    <w:basedOn w:val="BodyText"/>
    <w:qFormat/>
    <w:rsid w:val="000074F3"/>
    <w:pPr>
      <w:spacing w:before="0" w:after="0"/>
    </w:pPr>
  </w:style>
  <w:style w:type="paragraph" w:customStyle="1" w:styleId="BodyTextBold">
    <w:name w:val="Body Text Bold"/>
    <w:basedOn w:val="BodyText"/>
    <w:qFormat/>
    <w:rsid w:val="000074F3"/>
    <w:rPr>
      <w:b/>
    </w:rPr>
  </w:style>
  <w:style w:type="character" w:styleId="Hyperlink">
    <w:name w:val="Hyperlink"/>
    <w:basedOn w:val="DefaultParagraphFont"/>
    <w:uiPriority w:val="99"/>
    <w:unhideWhenUsed/>
    <w:rsid w:val="002B6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5481</Characters>
  <Application>Microsoft Office Word</Application>
  <DocSecurity>0</DocSecurity>
  <Lines>161</Lines>
  <Paragraphs>97</Paragraphs>
  <ScaleCrop>false</ScaleCrop>
  <Company>Author-it Software Corporation Ltd.</Company>
  <LinksUpToDate>false</LinksUpToDate>
  <CharactersWithSpaces>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PSPLND007 Administer public reserves</dc:title>
  <dc:subject>Approved</dc:subject>
  <dc:creator>Public Skills Australia</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