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D6C" w:rsidP="006B4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PSPLND005 Prepare and lodge non-claimant native title applications</w:t>
      </w:r>
      <w:r>
        <w:fldChar w:fldCharType="end"/>
      </w:r>
    </w:p>
    <w:p w:rsidR="006B4D6C" w:rsidP="006B4D6C">
      <w:pPr>
        <w:pStyle w:val="Version"/>
        <w:sectPr w:rsidSect="00ED7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DF3" w:rsidP="00ED7DF3">
      <w:pPr>
        <w:pStyle w:val="SuperHeading"/>
      </w:pPr>
      <w:r w:rsidRPr="00ED7DF3">
        <w:t>PSPLND005 Prepare and lodge non-claimant native title applications</w:t>
      </w:r>
    </w:p>
    <w:p w:rsidR="00000000" w:rsidRPr="00ED7DF3" w:rsidP="00ED7DF3">
      <w:pPr>
        <w:pStyle w:val="Heading1"/>
      </w:pPr>
      <w:bookmarkStart w:id="1" w:name="O_822467"/>
      <w:bookmarkEnd w:id="1"/>
      <w:r w:rsidRPr="00ED7D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B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TableHeading"/>
              <w:rPr>
                <w:lang w:val="en-NZ"/>
              </w:rPr>
            </w:pPr>
            <w:r w:rsidRPr="00ED7DF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TableHeading"/>
              <w:rPr>
                <w:lang w:val="en-NZ"/>
              </w:rPr>
            </w:pPr>
            <w:r w:rsidRPr="00ED7DF3">
              <w:t>Comments</w:t>
            </w:r>
          </w:p>
        </w:tc>
      </w:tr>
      <w:tr w:rsidTr="006B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BodyText"/>
              <w:rPr>
                <w:lang w:val="en-NZ"/>
              </w:rPr>
            </w:pPr>
            <w:r w:rsidRPr="00ED7DF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DF3" w:rsidP="00ED7DF3">
            <w:pPr>
              <w:pStyle w:val="BodyText"/>
            </w:pPr>
            <w:r w:rsidRPr="00ED7DF3">
              <w:t xml:space="preserve">This unit was released in PSP Public Sector Training Package release 1.0 and meets the Standards for Training Packages. </w:t>
            </w:r>
          </w:p>
          <w:p w:rsidR="00000000" w:rsidRPr="00ED7DF3" w:rsidP="00ED7DF3">
            <w:pPr>
              <w:pStyle w:val="BodyText"/>
            </w:pPr>
          </w:p>
          <w:p w:rsidR="00000000" w:rsidRPr="00ED7DF3" w:rsidP="00ED7DF3">
            <w:pPr>
              <w:pStyle w:val="BodyText"/>
            </w:pPr>
            <w:r w:rsidRPr="00ED7DF3">
              <w:t>This unit supersedes and is equivalent to PSPLAND403A Prepare and lodge non-claimant native title applications.</w:t>
            </w:r>
          </w:p>
          <w:p w:rsidR="00000000" w:rsidRPr="00ED7DF3" w:rsidP="00ED7DF3">
            <w:pPr>
              <w:pStyle w:val="BodyText"/>
            </w:pPr>
          </w:p>
          <w:p w:rsidR="00000000" w:rsidRPr="00ED7DF3" w:rsidP="00ED7DF3">
            <w:pPr>
              <w:pStyle w:val="ListBullet"/>
            </w:pPr>
            <w:r w:rsidRPr="00ED7DF3">
              <w:t>Unit code updated</w:t>
            </w:r>
          </w:p>
          <w:p w:rsidR="00000000" w:rsidRPr="00ED7DF3" w:rsidP="00ED7DF3">
            <w:pPr>
              <w:pStyle w:val="ListBullet"/>
            </w:pPr>
            <w:r w:rsidRPr="00ED7DF3">
              <w:t>Content and formatting updated to comply with new standards</w:t>
            </w:r>
          </w:p>
          <w:p w:rsidR="00000000" w:rsidRPr="00ED7DF3" w:rsidP="00ED7DF3">
            <w:pPr>
              <w:pStyle w:val="ListBullet"/>
            </w:pPr>
            <w:r w:rsidRPr="00ED7DF3">
              <w:t>All PC transitioned from passive to active voice</w:t>
            </w:r>
          </w:p>
        </w:tc>
      </w:tr>
    </w:tbl>
    <w:p w:rsidR="006B4D6C" w:rsidP="00ED7DF3">
      <w:pPr>
        <w:pStyle w:val="BodyText"/>
      </w:pPr>
    </w:p>
    <w:p w:rsidR="006B4D6C" w:rsidP="00ED7DF3">
      <w:pPr>
        <w:pStyle w:val="BodyText"/>
      </w:pPr>
    </w:p>
    <w:p w:rsidR="00000000" w:rsidRPr="00ED7DF3" w:rsidP="00ED7DF3">
      <w:pPr>
        <w:pStyle w:val="Heading1"/>
      </w:pPr>
      <w:bookmarkStart w:id="2" w:name="O_822468"/>
      <w:bookmarkEnd w:id="2"/>
      <w:r w:rsidRPr="00ED7DF3">
        <w:t>Application</w:t>
      </w:r>
    </w:p>
    <w:p w:rsidR="00000000" w:rsidRPr="00ED7DF3" w:rsidP="006B4D6C">
      <w:pPr>
        <w:pStyle w:val="BodyText"/>
      </w:pPr>
      <w:r w:rsidRPr="00ED7DF3">
        <w:t>This unit describes the skills required to prepare and lodge non claimant native title.</w:t>
      </w:r>
    </w:p>
    <w:p w:rsidR="00000000" w:rsidRPr="00ED7DF3" w:rsidP="006B4D6C">
      <w:pPr>
        <w:pStyle w:val="BodyText"/>
      </w:pPr>
      <w:r w:rsidRPr="00ED7DF3">
        <w:t>This unit applies to those working in administration roles dealing with native title applications.</w:t>
      </w:r>
    </w:p>
    <w:p w:rsidR="00000000" w:rsidRPr="00ED7DF3" w:rsidP="006B4D6C">
      <w:pPr>
        <w:pStyle w:val="BodyText"/>
      </w:pPr>
      <w:r w:rsidRPr="00ED7DF3">
        <w:t>The skills and knowledge described in this unit</w:t>
      </w:r>
      <w:r w:rsidRPr="00ED7DF3">
        <w:t xml:space="preserve"> must be applied within the legislative, regulatory and policy environment in which they are carried out. Organisational policies and procedures must be consulted and adhered to.</w:t>
      </w:r>
    </w:p>
    <w:p w:rsidR="00000000" w:rsidRPr="00ED7DF3" w:rsidP="006B4D6C">
      <w:pPr>
        <w:pStyle w:val="BodyText"/>
      </w:pPr>
      <w:r w:rsidRPr="00ED7DF3">
        <w:t>Those undertaking this unit would work independently, performing complex tas</w:t>
      </w:r>
      <w:r w:rsidRPr="00ED7DF3">
        <w:t>ks in familiar contexts.</w:t>
      </w:r>
    </w:p>
    <w:p w:rsidR="006B4D6C" w:rsidP="006B4D6C">
      <w:pPr>
        <w:pStyle w:val="BodyText"/>
      </w:pPr>
      <w:r w:rsidRPr="00ED7DF3">
        <w:t>No licensing, legislative or certification requirements apply to unit at the time of publication.</w:t>
      </w:r>
    </w:p>
    <w:p w:rsidR="00000000" w:rsidRPr="00ED7DF3" w:rsidP="00ED7DF3">
      <w:pPr>
        <w:pStyle w:val="Heading1"/>
      </w:pPr>
      <w:bookmarkStart w:id="3" w:name="O_822470"/>
      <w:bookmarkEnd w:id="3"/>
      <w:r w:rsidRPr="00ED7DF3">
        <w:t>Competency Field</w:t>
      </w:r>
    </w:p>
    <w:p w:rsidR="00000000" w:rsidRPr="00ED7DF3" w:rsidP="006B4D6C">
      <w:pPr>
        <w:pStyle w:val="BodyText"/>
      </w:pPr>
      <w:r w:rsidRPr="00ED7DF3">
        <w:t>Public land administration</w:t>
      </w:r>
    </w:p>
    <w:p w:rsidR="00000000" w:rsidRPr="00ED7DF3" w:rsidP="00ED7DF3">
      <w:pPr>
        <w:pStyle w:val="Heading1"/>
      </w:pPr>
      <w:bookmarkStart w:id="4" w:name="O_822472"/>
      <w:bookmarkEnd w:id="4"/>
      <w:r w:rsidRPr="00ED7D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804"/>
      </w:tblGrid>
      <w:tr w:rsidTr="00E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TableHeading"/>
              <w:rPr>
                <w:lang w:val="en-NZ"/>
              </w:rPr>
            </w:pPr>
            <w:r w:rsidRPr="00ED7DF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TableHeading"/>
              <w:rPr>
                <w:lang w:val="en-NZ"/>
              </w:rPr>
            </w:pPr>
            <w:r w:rsidRPr="00ED7DF3">
              <w:t>PERFORMANC</w:t>
            </w:r>
            <w:r w:rsidRPr="00ED7DF3">
              <w:t>E CRITERIA</w:t>
            </w:r>
          </w:p>
        </w:tc>
      </w:tr>
      <w:tr w:rsidTr="00E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BodyText"/>
              <w:rPr>
                <w:lang w:val="en-NZ"/>
              </w:rPr>
            </w:pPr>
            <w:r w:rsidRPr="00ED7DF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BodyText"/>
              <w:rPr>
                <w:lang w:val="en-NZ"/>
              </w:rPr>
            </w:pPr>
            <w:r w:rsidRPr="00ED7DF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List"/>
              <w:rPr>
                <w:lang w:val="en-NZ"/>
              </w:rPr>
            </w:pPr>
            <w:r w:rsidRPr="00ED7DF3">
              <w:rPr>
                <w:rStyle w:val="SpecialBold"/>
              </w:rPr>
              <w:t>1.</w:t>
            </w:r>
            <w:r w:rsidRPr="00ED7DF3">
              <w:rPr>
                <w:rStyle w:val="SpecialBold"/>
              </w:rPr>
              <w:tab/>
              <w:t>Investigate native title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DF3" w:rsidP="00ED7DF3">
            <w:pPr>
              <w:pStyle w:val="List"/>
            </w:pPr>
            <w:r w:rsidRPr="00ED7DF3">
              <w:t>1.1</w:t>
            </w:r>
            <w:r w:rsidRPr="00ED7DF3">
              <w:tab/>
              <w:t>Establish the extent of the area, and the sources to be searched.</w:t>
            </w:r>
          </w:p>
          <w:p w:rsidR="00000000" w:rsidRPr="00ED7DF3" w:rsidP="00ED7DF3">
            <w:pPr>
              <w:pStyle w:val="List"/>
            </w:pPr>
            <w:r w:rsidRPr="00ED7DF3">
              <w:t>1.2</w:t>
            </w:r>
            <w:r w:rsidRPr="00ED7DF3">
              <w:tab/>
              <w:t>Gather and examine the information to determine the history of use of the subject area.</w:t>
            </w:r>
          </w:p>
          <w:p w:rsidR="00000000" w:rsidP="00ED7DF3">
            <w:pPr>
              <w:pStyle w:val="List"/>
              <w:rPr>
                <w:lang w:val="en-NZ"/>
              </w:rPr>
            </w:pPr>
            <w:r w:rsidRPr="00ED7DF3">
              <w:t>1.3</w:t>
            </w:r>
            <w:r w:rsidRPr="00ED7DF3">
              <w:tab/>
              <w:t>Prepare a report and accompanying documentation recording the ou</w:t>
            </w:r>
            <w:r w:rsidRPr="00ED7DF3">
              <w:t>tcome of the investigation.</w:t>
            </w:r>
          </w:p>
        </w:tc>
      </w:tr>
      <w:tr w:rsidTr="00E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DF3">
            <w:pPr>
              <w:pStyle w:val="List"/>
              <w:rPr>
                <w:lang w:val="en-NZ"/>
              </w:rPr>
            </w:pPr>
            <w:r w:rsidRPr="00ED7DF3">
              <w:rPr>
                <w:rStyle w:val="SpecialBold"/>
              </w:rPr>
              <w:t>2.</w:t>
            </w:r>
            <w:r w:rsidRPr="00ED7DF3">
              <w:rPr>
                <w:rStyle w:val="SpecialBold"/>
              </w:rPr>
              <w:tab/>
              <w:t>Prepare and lodge non claimant applications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DF3" w:rsidP="00ED7DF3">
            <w:pPr>
              <w:pStyle w:val="List"/>
            </w:pPr>
            <w:r w:rsidRPr="00ED7DF3">
              <w:t>2.1</w:t>
            </w:r>
            <w:r w:rsidRPr="00ED7DF3">
              <w:tab/>
              <w:t>Prepare and direct submission to appropriate personnel to obtain approval to prepare a non-claimant application.</w:t>
            </w:r>
          </w:p>
          <w:p w:rsidR="00000000" w:rsidRPr="00ED7DF3" w:rsidP="00ED7DF3">
            <w:pPr>
              <w:pStyle w:val="List"/>
            </w:pPr>
            <w:r w:rsidRPr="00ED7DF3">
              <w:t>2.2</w:t>
            </w:r>
            <w:r w:rsidRPr="00ED7DF3">
              <w:tab/>
              <w:t>Gather and direct the documentation required for the non-cl</w:t>
            </w:r>
            <w:r w:rsidRPr="00ED7DF3">
              <w:t>aimant application.</w:t>
            </w:r>
          </w:p>
          <w:p w:rsidR="00000000" w:rsidRPr="00ED7DF3" w:rsidP="00ED7DF3">
            <w:pPr>
              <w:pStyle w:val="List"/>
            </w:pPr>
            <w:r w:rsidRPr="00ED7DF3">
              <w:t>2.3</w:t>
            </w:r>
            <w:r w:rsidRPr="00ED7DF3">
              <w:tab/>
              <w:t>Prepare applications and lodge.</w:t>
            </w:r>
          </w:p>
          <w:p w:rsidR="00000000" w:rsidRPr="00ED7DF3" w:rsidP="00ED7DF3">
            <w:pPr>
              <w:pStyle w:val="List"/>
            </w:pPr>
            <w:r w:rsidRPr="00ED7DF3">
              <w:t>2.4</w:t>
            </w:r>
            <w:r w:rsidRPr="00ED7DF3">
              <w:tab/>
              <w:t>Carry out follow up action after approval for non-claimant application within the time specified</w:t>
            </w:r>
          </w:p>
        </w:tc>
      </w:tr>
    </w:tbl>
    <w:p w:rsidR="00000000" w:rsidRPr="00ED7DF3" w:rsidP="00ED7DF3">
      <w:pPr>
        <w:pStyle w:val="BodyText"/>
      </w:pPr>
    </w:p>
    <w:p w:rsidR="00000000" w:rsidRPr="00ED7DF3" w:rsidP="00ED7DF3">
      <w:pPr>
        <w:pStyle w:val="AllowPageBreak"/>
      </w:pPr>
    </w:p>
    <w:p w:rsidR="00000000" w:rsidRPr="00ED7DF3" w:rsidP="00ED7DF3">
      <w:pPr>
        <w:pStyle w:val="Heading1"/>
      </w:pPr>
      <w:bookmarkStart w:id="5" w:name="O_822473"/>
      <w:bookmarkEnd w:id="5"/>
      <w:r w:rsidRPr="00ED7DF3">
        <w:t>Foundation Skills</w:t>
      </w:r>
    </w:p>
    <w:p w:rsidR="00000000" w:rsidRPr="00ED7DF3" w:rsidP="006B4D6C">
      <w:pPr>
        <w:pStyle w:val="BodyText"/>
      </w:pPr>
      <w:r w:rsidRPr="00ED7DF3">
        <w:t>Foundation skills are embedded within the elements and performance criteria of this unit.</w:t>
      </w:r>
    </w:p>
    <w:p w:rsidR="00000000" w:rsidRPr="00ED7DF3" w:rsidP="00ED7DF3">
      <w:pPr>
        <w:pStyle w:val="Heading1"/>
      </w:pPr>
      <w:bookmarkStart w:id="6" w:name="O_822475"/>
      <w:bookmarkEnd w:id="6"/>
      <w:r w:rsidRPr="00ED7DF3">
        <w:t>Unit Mapping Information</w:t>
      </w:r>
    </w:p>
    <w:p w:rsidR="00000000" w:rsidRPr="00ED7DF3" w:rsidP="006B4D6C">
      <w:pPr>
        <w:pStyle w:val="BodyText"/>
      </w:pPr>
      <w:r w:rsidRPr="00ED7DF3">
        <w:t>This unit supersedes and is equivalent to PSPLAND403A Prepare and lodge non-claimant native title applications.</w:t>
      </w:r>
    </w:p>
    <w:p w:rsidR="00000000" w:rsidRPr="00ED7DF3" w:rsidP="00ED7DF3">
      <w:pPr>
        <w:pStyle w:val="Heading1"/>
      </w:pPr>
      <w:bookmarkStart w:id="7" w:name="O_822482"/>
      <w:bookmarkEnd w:id="7"/>
      <w:r w:rsidRPr="00ED7DF3">
        <w:t>Links</w:t>
      </w:r>
    </w:p>
    <w:p w:rsidR="00000000" w:rsidRPr="00ED7DF3" w:rsidP="006B4D6C">
      <w:pPr>
        <w:pStyle w:val="BodyText"/>
      </w:pPr>
      <w:r w:rsidRPr="00ED7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E314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D7DF3" w:rsidP="006B4D6C">
      <w:pPr>
        <w:pStyle w:val="BodyText"/>
      </w:pPr>
      <w:r w:rsidRPr="00ED7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E314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D7DF3" w:rsidP="006B4D6C">
      <w:pPr>
        <w:pStyle w:val="BodyText"/>
      </w:pPr>
      <w:r w:rsidRPr="00ED7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E314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D7DF3" w:rsidP="006B4D6C">
      <w:pPr>
        <w:pStyle w:val="BodyText"/>
      </w:pPr>
      <w:r w:rsidRPr="00ED7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E314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D7DF3" w:rsidP="00ED7DF3"/>
    <w:sectPr w:rsidSect="00ED7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F3" w:rsidRPr="006B4D6C" w:rsidP="006B4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6C" w:rsidP="00ED7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4D6C" w:rsidP="00ED7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4D6C" w:rsidP="00ED7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DF3" w:rsidRPr="006B4D6C" w:rsidP="006B4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D6C" w:rsidRPr="002D2AF8" w:rsidP="00ED7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PSPLND005 Prepare and lodge non-claimant native title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B4D6C" w:rsidP="00ED7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089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0C7E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DF3"/>
  </w:style>
  <w:style w:type="character" w:customStyle="1" w:styleId="Heading1Char">
    <w:name w:val="Heading 1 Char"/>
    <w:basedOn w:val="DefaultParagraphFont"/>
    <w:link w:val="Heading1"/>
    <w:rsid w:val="00ED7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D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7D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7D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DF3"/>
    <w:rPr>
      <w:b/>
      <w:spacing w:val="0"/>
    </w:rPr>
  </w:style>
  <w:style w:type="paragraph" w:customStyle="1" w:styleId="SuperHeading">
    <w:name w:val="SuperHeading"/>
    <w:basedOn w:val="Normal"/>
    <w:rsid w:val="00ED7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7DF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7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D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7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D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DF3"/>
    <w:rPr>
      <w:i/>
    </w:rPr>
  </w:style>
  <w:style w:type="paragraph" w:styleId="Caption">
    <w:name w:val="caption"/>
    <w:basedOn w:val="BodyText"/>
    <w:next w:val="Normal"/>
    <w:qFormat/>
    <w:rsid w:val="00ED7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DF3"/>
  </w:style>
  <w:style w:type="paragraph" w:styleId="TableofFigures">
    <w:name w:val="table of figures"/>
    <w:basedOn w:val="Normal"/>
    <w:next w:val="Normal"/>
    <w:semiHidden/>
    <w:rsid w:val="00ED7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D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DF3"/>
    <w:rPr>
      <w:rFonts w:ascii="Wingdings" w:hAnsi="Wingdings"/>
    </w:rPr>
  </w:style>
  <w:style w:type="character" w:customStyle="1" w:styleId="HotSpot">
    <w:name w:val="HotSpot"/>
    <w:rsid w:val="00ED7DF3"/>
    <w:rPr>
      <w:color w:val="0033CC"/>
      <w:u w:val="none"/>
    </w:rPr>
  </w:style>
  <w:style w:type="paragraph" w:customStyle="1" w:styleId="BodyTextRight">
    <w:name w:val="Body Text Right"/>
    <w:basedOn w:val="BodyText"/>
    <w:rsid w:val="00ED7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D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DF3"/>
    <w:rPr>
      <w:sz w:val="32"/>
    </w:rPr>
  </w:style>
  <w:style w:type="paragraph" w:customStyle="1" w:styleId="HeadingProcedure">
    <w:name w:val="Heading Procedure"/>
    <w:basedOn w:val="HeadingBase"/>
    <w:next w:val="Normal"/>
    <w:rsid w:val="00ED7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DF3"/>
    <w:pPr>
      <w:spacing w:before="60" w:after="60"/>
    </w:pPr>
  </w:style>
  <w:style w:type="paragraph" w:styleId="ListContinue">
    <w:name w:val="List Continue"/>
    <w:basedOn w:val="List"/>
    <w:rsid w:val="00ED7DF3"/>
    <w:pPr>
      <w:ind w:firstLine="0"/>
    </w:pPr>
  </w:style>
  <w:style w:type="paragraph" w:customStyle="1" w:styleId="ListNote">
    <w:name w:val="List Note"/>
    <w:basedOn w:val="List"/>
    <w:rsid w:val="00ED7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DF3"/>
    <w:rPr>
      <w:rFonts w:ascii="Courier New" w:hAnsi="Courier New"/>
    </w:rPr>
  </w:style>
  <w:style w:type="paragraph" w:customStyle="1" w:styleId="NoteBullet">
    <w:name w:val="Note Bullet"/>
    <w:basedOn w:val="Note"/>
    <w:rsid w:val="00ED7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D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DF3"/>
    <w:rPr>
      <w:b/>
      <w:smallCaps/>
    </w:rPr>
  </w:style>
  <w:style w:type="paragraph" w:customStyle="1" w:styleId="TableListNumber">
    <w:name w:val="Table List Number"/>
    <w:basedOn w:val="ListNumber"/>
    <w:rsid w:val="00ED7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DF3"/>
    <w:pPr>
      <w:numPr>
        <w:numId w:val="8"/>
      </w:numPr>
    </w:pPr>
  </w:style>
  <w:style w:type="paragraph" w:customStyle="1" w:styleId="ListAlpha2">
    <w:name w:val="List Alpha 2"/>
    <w:basedOn w:val="List2"/>
    <w:rsid w:val="00ED7DF3"/>
    <w:pPr>
      <w:numPr>
        <w:numId w:val="7"/>
      </w:numPr>
    </w:pPr>
  </w:style>
  <w:style w:type="paragraph" w:styleId="List2">
    <w:name w:val="List 2"/>
    <w:basedOn w:val="BodyText"/>
    <w:rsid w:val="00ED7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D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D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DF3"/>
    <w:pPr>
      <w:numPr>
        <w:numId w:val="3"/>
      </w:numPr>
    </w:pPr>
  </w:style>
  <w:style w:type="paragraph" w:styleId="ListContinue2">
    <w:name w:val="List Continue 2"/>
    <w:basedOn w:val="List2"/>
    <w:rsid w:val="00ED7DF3"/>
    <w:pPr>
      <w:ind w:firstLine="0"/>
    </w:pPr>
  </w:style>
  <w:style w:type="paragraph" w:styleId="ListContinue3">
    <w:name w:val="List Continue 3"/>
    <w:basedOn w:val="List3"/>
    <w:rsid w:val="00ED7DF3"/>
    <w:pPr>
      <w:ind w:left="1021" w:firstLine="0"/>
    </w:pPr>
  </w:style>
  <w:style w:type="paragraph" w:styleId="ListContinue4">
    <w:name w:val="List Continue 4"/>
    <w:basedOn w:val="List4"/>
    <w:rsid w:val="00ED7DF3"/>
    <w:pPr>
      <w:ind w:firstLine="0"/>
    </w:pPr>
  </w:style>
  <w:style w:type="paragraph" w:styleId="ListContinue5">
    <w:name w:val="List Continue 5"/>
    <w:basedOn w:val="List5"/>
    <w:rsid w:val="00ED7DF3"/>
    <w:pPr>
      <w:ind w:firstLine="0"/>
    </w:pPr>
  </w:style>
  <w:style w:type="paragraph" w:styleId="ListNumber3">
    <w:name w:val="List Number 3"/>
    <w:basedOn w:val="List3"/>
    <w:rsid w:val="00ED7DF3"/>
    <w:pPr>
      <w:numPr>
        <w:numId w:val="4"/>
      </w:numPr>
    </w:pPr>
  </w:style>
  <w:style w:type="paragraph" w:styleId="ListNumber4">
    <w:name w:val="List Number 4"/>
    <w:basedOn w:val="List4"/>
    <w:rsid w:val="00ED7DF3"/>
    <w:pPr>
      <w:numPr>
        <w:numId w:val="5"/>
      </w:numPr>
    </w:pPr>
  </w:style>
  <w:style w:type="paragraph" w:styleId="ListNumber5">
    <w:name w:val="List Number 5"/>
    <w:basedOn w:val="List5"/>
    <w:rsid w:val="00ED7DF3"/>
    <w:pPr>
      <w:numPr>
        <w:numId w:val="6"/>
      </w:numPr>
    </w:pPr>
  </w:style>
  <w:style w:type="paragraph" w:styleId="BlockText">
    <w:name w:val="Block Text"/>
    <w:basedOn w:val="Normal"/>
    <w:rsid w:val="00ED7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DF3"/>
    <w:rPr>
      <w:sz w:val="16"/>
      <w:vertAlign w:val="superscript"/>
    </w:rPr>
  </w:style>
  <w:style w:type="character" w:customStyle="1" w:styleId="Symbols">
    <w:name w:val="Symbols"/>
    <w:basedOn w:val="DefaultParagraphFont"/>
    <w:rsid w:val="00ED7DF3"/>
    <w:rPr>
      <w:rFonts w:ascii="Symbol" w:hAnsi="Symbol"/>
    </w:rPr>
  </w:style>
  <w:style w:type="character" w:customStyle="1" w:styleId="MenuOptions">
    <w:name w:val="Menu Options"/>
    <w:basedOn w:val="DefaultParagraphFont"/>
    <w:rsid w:val="00ED7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DF3"/>
    <w:rPr>
      <w:b/>
    </w:rPr>
  </w:style>
  <w:style w:type="character" w:customStyle="1" w:styleId="Underlined">
    <w:name w:val="Underlined"/>
    <w:basedOn w:val="DefaultParagraphFont"/>
    <w:rsid w:val="00ED7DF3"/>
    <w:rPr>
      <w:u w:val="single"/>
    </w:rPr>
  </w:style>
  <w:style w:type="paragraph" w:customStyle="1" w:styleId="TableBodyTextRight">
    <w:name w:val="Table Body Text Right"/>
    <w:basedOn w:val="TableBodyText"/>
    <w:rsid w:val="00ED7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DF3"/>
    <w:rPr>
      <w:sz w:val="18"/>
    </w:rPr>
  </w:style>
  <w:style w:type="paragraph" w:customStyle="1" w:styleId="BodySmallRight">
    <w:name w:val="Body Small Right"/>
    <w:basedOn w:val="BodyTextRight"/>
    <w:rsid w:val="00ED7DF3"/>
    <w:rPr>
      <w:sz w:val="18"/>
      <w:szCs w:val="18"/>
    </w:rPr>
  </w:style>
  <w:style w:type="paragraph" w:customStyle="1" w:styleId="MarginEdition">
    <w:name w:val="Margin Edition"/>
    <w:basedOn w:val="MarginNote"/>
    <w:rsid w:val="00ED7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DF3"/>
    <w:rPr>
      <w:sz w:val="2"/>
      <w:szCs w:val="2"/>
    </w:rPr>
  </w:style>
  <w:style w:type="character" w:customStyle="1" w:styleId="Small">
    <w:name w:val="Small"/>
    <w:basedOn w:val="DefaultParagraphFont"/>
    <w:rsid w:val="00ED7DF3"/>
    <w:rPr>
      <w:sz w:val="16"/>
    </w:rPr>
  </w:style>
  <w:style w:type="paragraph" w:customStyle="1" w:styleId="WideTable">
    <w:name w:val="Wide Table"/>
    <w:basedOn w:val="Normal"/>
    <w:rsid w:val="00ED7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DF3"/>
  </w:style>
  <w:style w:type="paragraph" w:styleId="Quote">
    <w:name w:val="Quote"/>
    <w:basedOn w:val="Heading1"/>
    <w:link w:val="QuoteChar"/>
    <w:qFormat/>
    <w:rsid w:val="00ED7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DF3"/>
    <w:pPr>
      <w:pageBreakBefore/>
    </w:pPr>
  </w:style>
  <w:style w:type="paragraph" w:customStyle="1" w:styleId="Border">
    <w:name w:val="Border"/>
    <w:basedOn w:val="Normal"/>
    <w:qFormat/>
    <w:rsid w:val="00ED7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DF3"/>
    <w:rPr>
      <w:u w:val="single"/>
    </w:rPr>
  </w:style>
  <w:style w:type="character" w:customStyle="1" w:styleId="BoldandItalics">
    <w:name w:val="Bold and Italics"/>
    <w:qFormat/>
    <w:rsid w:val="00ED7DF3"/>
    <w:rPr>
      <w:b/>
      <w:i/>
      <w:u w:val="none"/>
    </w:rPr>
  </w:style>
  <w:style w:type="paragraph" w:styleId="BalloonText">
    <w:name w:val="Balloon Text"/>
    <w:basedOn w:val="Normal"/>
    <w:link w:val="BalloonTextChar"/>
    <w:rsid w:val="00ED7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DF3"/>
    <w:pPr>
      <w:spacing w:before="0" w:after="0"/>
    </w:pPr>
  </w:style>
  <w:style w:type="paragraph" w:customStyle="1" w:styleId="BodyTextBold">
    <w:name w:val="Body Text Bold"/>
    <w:basedOn w:val="BodyText"/>
    <w:qFormat/>
    <w:rsid w:val="00ED7DF3"/>
    <w:rPr>
      <w:b/>
    </w:rPr>
  </w:style>
  <w:style w:type="character" w:styleId="Hyperlink">
    <w:name w:val="Hyperlink"/>
    <w:basedOn w:val="DefaultParagraphFont"/>
    <w:uiPriority w:val="99"/>
    <w:unhideWhenUsed/>
    <w:rsid w:val="006B4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3061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PSPLND005 Prepare and lodge non-claimant native title applications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2022-04-03T13:11:00Z</dcterms:created>
  <dcterms:modified xsi:type="dcterms:W3CDTF">2022-04-03T13:11:00Z</dcterms:modified>
</cp:coreProperties>
</file>