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59C" w:rsidP="00EC359C">
      <w:pPr>
        <w:pStyle w:val="Title"/>
      </w:pPr>
      <w:r>
        <w:fldChar w:fldCharType="begin"/>
      </w:r>
      <w:r>
        <w:instrText xml:space="preserve"> TITLE   \* MERGEFORMAT </w:instrText>
      </w:r>
      <w:r>
        <w:fldChar w:fldCharType="separate"/>
      </w:r>
      <w:r>
        <w:t>PSPLND005 Prepare and lodge non-claimant native title applications</w:t>
      </w:r>
      <w:r>
        <w:fldChar w:fldCharType="end"/>
      </w:r>
    </w:p>
    <w:p w:rsidR="00EC359C" w:rsidP="00EC359C">
      <w:pPr>
        <w:pStyle w:val="Version"/>
        <w:sectPr w:rsidSect="00B12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3AC" w:rsidP="00B123AC">
      <w:pPr>
        <w:pStyle w:val="SuperHeading"/>
      </w:pPr>
      <w:r w:rsidRPr="00B123AC">
        <w:t>PSPLND005 Prepare and lodge non-claimant native title applications</w:t>
      </w:r>
    </w:p>
    <w:p w:rsidR="00000000" w:rsidRPr="00B123AC" w:rsidP="00B123AC">
      <w:pPr>
        <w:pStyle w:val="Heading1"/>
      </w:pPr>
      <w:bookmarkStart w:id="1" w:name="O_822467"/>
      <w:bookmarkEnd w:id="1"/>
      <w:r w:rsidRPr="00B123AC">
        <w:t>Modification History</w:t>
      </w:r>
    </w:p>
    <w:tbl>
      <w:tblPr>
        <w:tblW w:w="0" w:type="auto"/>
        <w:tblLayout w:type="fixed"/>
        <w:tblCellMar>
          <w:left w:w="62" w:type="dxa"/>
          <w:right w:w="62" w:type="dxa"/>
        </w:tblCellMar>
        <w:tblLook w:val="0000"/>
      </w:tblPr>
      <w:tblGrid>
        <w:gridCol w:w="1134"/>
        <w:gridCol w:w="7937"/>
      </w:tblGrid>
      <w:tr w:rsidTr="00EC35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TableHeading"/>
              <w:rPr>
                <w:lang w:val="en-NZ"/>
              </w:rPr>
            </w:pPr>
            <w:r w:rsidRPr="00B123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TableHeading"/>
              <w:rPr>
                <w:lang w:val="en-NZ"/>
              </w:rPr>
            </w:pPr>
            <w:r w:rsidRPr="00B123AC">
              <w:t>Comments</w:t>
            </w:r>
          </w:p>
        </w:tc>
      </w:tr>
      <w:tr w:rsidTr="00EC35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BodyText"/>
              <w:rPr>
                <w:lang w:val="en-NZ"/>
              </w:rPr>
            </w:pPr>
            <w:r w:rsidRPr="00B123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3AC" w:rsidP="00B123AC">
            <w:pPr>
              <w:pStyle w:val="BodyText"/>
            </w:pPr>
            <w:r w:rsidRPr="00B123AC">
              <w:t xml:space="preserve">This unit was released in PSP Public Sector Training Package release 1.0 and meets the Standards for Training Packages. </w:t>
            </w:r>
          </w:p>
          <w:p w:rsidR="00000000" w:rsidRPr="00B123AC" w:rsidP="00B123AC">
            <w:pPr>
              <w:pStyle w:val="BodyText"/>
            </w:pPr>
          </w:p>
          <w:p w:rsidR="00000000" w:rsidRPr="00B123AC" w:rsidP="00B123AC">
            <w:pPr>
              <w:pStyle w:val="BodyText"/>
            </w:pPr>
            <w:r w:rsidRPr="00B123AC">
              <w:t>This unit supersedes and is equivalent to PSPLAND403A Prepare and lodge non-claimant native title applications.</w:t>
            </w:r>
          </w:p>
          <w:p w:rsidR="00000000" w:rsidRPr="00B123AC" w:rsidP="00B123AC">
            <w:pPr>
              <w:pStyle w:val="BodyText"/>
            </w:pPr>
          </w:p>
          <w:p w:rsidR="00000000" w:rsidRPr="00B123AC" w:rsidP="00B123AC">
            <w:pPr>
              <w:pStyle w:val="ListBullet"/>
            </w:pPr>
            <w:r w:rsidRPr="00B123AC">
              <w:t>Unit code updated</w:t>
            </w:r>
          </w:p>
          <w:p w:rsidR="00000000" w:rsidRPr="00B123AC" w:rsidP="00B123AC">
            <w:pPr>
              <w:pStyle w:val="ListBullet"/>
            </w:pPr>
            <w:r w:rsidRPr="00B123AC">
              <w:t>Content and formatting updated to comply with new standards</w:t>
            </w:r>
          </w:p>
          <w:p w:rsidR="00000000" w:rsidRPr="00B123AC" w:rsidP="00B123AC">
            <w:pPr>
              <w:pStyle w:val="ListBullet"/>
            </w:pPr>
            <w:r w:rsidRPr="00B123AC">
              <w:t>All PC transitioned from passive to active voice</w:t>
            </w:r>
          </w:p>
        </w:tc>
      </w:tr>
    </w:tbl>
    <w:p w:rsidR="00EC359C" w:rsidP="00B123AC">
      <w:pPr>
        <w:pStyle w:val="BodyText"/>
      </w:pPr>
    </w:p>
    <w:p w:rsidR="00EC359C" w:rsidP="00B123AC">
      <w:pPr>
        <w:pStyle w:val="BodyText"/>
      </w:pPr>
    </w:p>
    <w:p w:rsidR="00000000" w:rsidRPr="00B123AC" w:rsidP="00B123AC">
      <w:pPr>
        <w:pStyle w:val="Heading1"/>
      </w:pPr>
      <w:bookmarkStart w:id="2" w:name="O_822468"/>
      <w:bookmarkEnd w:id="2"/>
      <w:r w:rsidRPr="00B123AC">
        <w:t>Application</w:t>
      </w:r>
    </w:p>
    <w:p w:rsidR="00000000" w:rsidRPr="00B123AC" w:rsidP="00EC359C">
      <w:pPr>
        <w:pStyle w:val="BodyText"/>
      </w:pPr>
      <w:r w:rsidRPr="00B123AC">
        <w:t>This unit describes the skills required to prepare and lodge non claimant native title.</w:t>
      </w:r>
    </w:p>
    <w:p w:rsidR="00000000" w:rsidRPr="00B123AC" w:rsidP="00EC359C">
      <w:pPr>
        <w:pStyle w:val="BodyText"/>
      </w:pPr>
      <w:r w:rsidRPr="00B123AC">
        <w:t>This unit applies to those working in administration roles dealing with native title applications.</w:t>
      </w:r>
    </w:p>
    <w:p w:rsidR="00000000" w:rsidRPr="00B123AC" w:rsidP="00EC359C">
      <w:pPr>
        <w:pStyle w:val="BodyText"/>
      </w:pPr>
      <w:r w:rsidRPr="00B123AC">
        <w:t>The skills and knowledge described in this unit</w:t>
      </w:r>
      <w:r w:rsidRPr="00B123AC">
        <w:t xml:space="preserve"> must be applied within the legislative, regulatory and policy environment in which they are carried out. Organisational policies and procedures must be consulted and adhered to.</w:t>
      </w:r>
    </w:p>
    <w:p w:rsidR="00000000" w:rsidRPr="00B123AC" w:rsidP="00EC359C">
      <w:pPr>
        <w:pStyle w:val="BodyText"/>
      </w:pPr>
      <w:r w:rsidRPr="00B123AC">
        <w:t>Those undertaking this unit would work independently, performing complex tas</w:t>
      </w:r>
      <w:r w:rsidRPr="00B123AC">
        <w:t>ks in familiar contexts.</w:t>
      </w:r>
    </w:p>
    <w:p w:rsidR="00EC359C" w:rsidP="00EC359C">
      <w:pPr>
        <w:pStyle w:val="BodyText"/>
      </w:pPr>
      <w:r w:rsidRPr="00B123AC">
        <w:t>No licensing, legislative or certification requirements apply to unit at the time of publication.</w:t>
      </w:r>
    </w:p>
    <w:p w:rsidR="00000000" w:rsidRPr="00B123AC" w:rsidP="00B123AC">
      <w:pPr>
        <w:pStyle w:val="Heading1"/>
      </w:pPr>
      <w:bookmarkStart w:id="3" w:name="O_822470"/>
      <w:bookmarkEnd w:id="3"/>
      <w:r w:rsidRPr="00B123AC">
        <w:t>Competency Field</w:t>
      </w:r>
    </w:p>
    <w:p w:rsidR="00000000" w:rsidRPr="00B123AC" w:rsidP="00EC359C">
      <w:pPr>
        <w:pStyle w:val="BodyText"/>
      </w:pPr>
      <w:r w:rsidRPr="00B123AC">
        <w:t>Public land administration</w:t>
      </w:r>
    </w:p>
    <w:p w:rsidR="00000000" w:rsidRPr="00B123AC" w:rsidP="00B123AC">
      <w:pPr>
        <w:pStyle w:val="Heading1"/>
      </w:pPr>
      <w:bookmarkStart w:id="4" w:name="O_822472"/>
      <w:bookmarkEnd w:id="4"/>
      <w:r w:rsidRPr="00B123AC">
        <w:t>Elements and Performance Criteria</w:t>
      </w:r>
    </w:p>
    <w:tbl>
      <w:tblPr>
        <w:tblW w:w="0" w:type="auto"/>
        <w:tblLayout w:type="fixed"/>
        <w:tblCellMar>
          <w:left w:w="62" w:type="dxa"/>
          <w:right w:w="62" w:type="dxa"/>
        </w:tblCellMar>
        <w:tblLook w:val="0000"/>
      </w:tblPr>
      <w:tblGrid>
        <w:gridCol w:w="2230"/>
        <w:gridCol w:w="6804"/>
      </w:tblGrid>
      <w:tr w:rsidTr="00B123A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TableHeading"/>
              <w:rPr>
                <w:lang w:val="en-NZ"/>
              </w:rPr>
            </w:pPr>
            <w:r w:rsidRPr="00B123A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TableHeading"/>
              <w:rPr>
                <w:lang w:val="en-NZ"/>
              </w:rPr>
            </w:pPr>
            <w:r w:rsidRPr="00B123AC">
              <w:t>PERFORMANCE CRITERIA</w:t>
            </w:r>
          </w:p>
        </w:tc>
      </w:tr>
      <w:tr w:rsidTr="00B123A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BodyText"/>
              <w:rPr>
                <w:lang w:val="en-NZ"/>
              </w:rPr>
            </w:pPr>
            <w:r w:rsidRPr="00B123A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BodyText"/>
              <w:rPr>
                <w:lang w:val="en-NZ"/>
              </w:rPr>
            </w:pPr>
            <w:r w:rsidRPr="00B123AC">
              <w:t>Performance criteria describe the performance needed to demonstrate achievement of the element. Where bold italicised text is used, further information is detailed in the range of conditions se</w:t>
            </w:r>
            <w:r w:rsidRPr="00B123AC">
              <w:t>ction.</w:t>
            </w:r>
          </w:p>
        </w:tc>
      </w:tr>
      <w:tr w:rsidTr="00B123A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List"/>
              <w:rPr>
                <w:lang w:val="en-NZ"/>
              </w:rPr>
            </w:pPr>
            <w:r w:rsidRPr="00B123AC">
              <w:rPr>
                <w:rStyle w:val="SpecialBold"/>
              </w:rPr>
              <w:t>1.</w:t>
            </w:r>
            <w:r w:rsidRPr="00B123AC">
              <w:rPr>
                <w:rStyle w:val="SpecialBold"/>
              </w:rPr>
              <w:tab/>
              <w:t>Investigate native title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3AC" w:rsidP="00B123AC">
            <w:pPr>
              <w:pStyle w:val="List"/>
            </w:pPr>
            <w:r w:rsidRPr="00B123AC">
              <w:t>1.1</w:t>
            </w:r>
            <w:r w:rsidRPr="00B123AC">
              <w:tab/>
              <w:t>Establish the extent of the area, and the sources to be searched.</w:t>
            </w:r>
          </w:p>
          <w:p w:rsidR="00000000" w:rsidRPr="00B123AC" w:rsidP="00B123AC">
            <w:pPr>
              <w:pStyle w:val="List"/>
            </w:pPr>
            <w:r w:rsidRPr="00B123AC">
              <w:t>1.2</w:t>
            </w:r>
            <w:r w:rsidRPr="00B123AC">
              <w:tab/>
              <w:t>Gather and examine the information to determine the history of use of the subject area.</w:t>
            </w:r>
          </w:p>
          <w:p w:rsidR="00000000" w:rsidP="00B123AC">
            <w:pPr>
              <w:pStyle w:val="List"/>
              <w:rPr>
                <w:lang w:val="en-NZ"/>
              </w:rPr>
            </w:pPr>
            <w:r w:rsidRPr="00B123AC">
              <w:t>1.3</w:t>
            </w:r>
            <w:r w:rsidRPr="00B123AC">
              <w:tab/>
            </w:r>
            <w:r w:rsidRPr="00B123AC">
              <w:t>Prepare a report and accompanying documentation recording the outcome of the investigation.</w:t>
            </w:r>
          </w:p>
        </w:tc>
      </w:tr>
      <w:tr w:rsidTr="00B123A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List"/>
              <w:rPr>
                <w:lang w:val="en-NZ"/>
              </w:rPr>
            </w:pPr>
            <w:r w:rsidRPr="00B123AC">
              <w:rPr>
                <w:rStyle w:val="SpecialBold"/>
              </w:rPr>
              <w:t>2.</w:t>
            </w:r>
            <w:r w:rsidRPr="00B123AC">
              <w:rPr>
                <w:rStyle w:val="SpecialBold"/>
              </w:rPr>
              <w:tab/>
              <w:t>Prepare and lodge non claimant applications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3AC" w:rsidP="00B123AC">
            <w:pPr>
              <w:pStyle w:val="List"/>
            </w:pPr>
            <w:r w:rsidRPr="00B123AC">
              <w:t>2.1</w:t>
            </w:r>
            <w:r w:rsidRPr="00B123AC">
              <w:tab/>
              <w:t>Prepare and direct submission to appropriate personnel to obtain approval to prepare a non-claimant application.</w:t>
            </w:r>
          </w:p>
          <w:p w:rsidR="00000000" w:rsidRPr="00B123AC" w:rsidP="00B123AC">
            <w:pPr>
              <w:pStyle w:val="List"/>
            </w:pPr>
            <w:r w:rsidRPr="00B123AC">
              <w:t>2.2</w:t>
            </w:r>
            <w:r w:rsidRPr="00B123AC">
              <w:tab/>
              <w:t>Gather and direct the documentation required for the non-claimant application.</w:t>
            </w:r>
          </w:p>
          <w:p w:rsidR="00000000" w:rsidRPr="00B123AC" w:rsidP="00B123AC">
            <w:pPr>
              <w:pStyle w:val="List"/>
            </w:pPr>
            <w:r w:rsidRPr="00B123AC">
              <w:t>2.3</w:t>
            </w:r>
            <w:r w:rsidRPr="00B123AC">
              <w:tab/>
              <w:t>Prepare applications and lodge.</w:t>
            </w:r>
          </w:p>
          <w:p w:rsidR="00000000" w:rsidRPr="00B123AC" w:rsidP="00B123AC">
            <w:pPr>
              <w:pStyle w:val="List"/>
            </w:pPr>
            <w:r w:rsidRPr="00B123AC">
              <w:t>2.4</w:t>
            </w:r>
            <w:r w:rsidRPr="00B123AC">
              <w:tab/>
              <w:t>Carry out follow up action after approval for non-claimant application within the time specified</w:t>
            </w:r>
          </w:p>
        </w:tc>
      </w:tr>
    </w:tbl>
    <w:p w:rsidR="00000000" w:rsidRPr="00B123AC" w:rsidP="00B123AC">
      <w:pPr>
        <w:pStyle w:val="BodyText"/>
      </w:pPr>
    </w:p>
    <w:p w:rsidR="00000000" w:rsidRPr="00B123AC" w:rsidP="00B123AC">
      <w:pPr>
        <w:pStyle w:val="AllowPageBreak"/>
      </w:pPr>
    </w:p>
    <w:p w:rsidR="00000000" w:rsidRPr="00B123AC" w:rsidP="00B123AC">
      <w:pPr>
        <w:pStyle w:val="Heading1"/>
      </w:pPr>
      <w:bookmarkStart w:id="5" w:name="O_822473"/>
      <w:bookmarkEnd w:id="5"/>
      <w:r w:rsidRPr="00B123AC">
        <w:t>Foundation Skill</w:t>
      </w:r>
      <w:r w:rsidRPr="00B123AC">
        <w:t>s</w:t>
      </w:r>
    </w:p>
    <w:p w:rsidR="00000000" w:rsidRPr="00B123AC" w:rsidP="00EC359C">
      <w:pPr>
        <w:pStyle w:val="BodyText"/>
      </w:pPr>
      <w:r w:rsidRPr="00B123AC">
        <w:t>Foundation skills are embedded within the elements and performance criteria of this unit.</w:t>
      </w:r>
    </w:p>
    <w:p w:rsidR="00000000" w:rsidRPr="00B123AC" w:rsidP="00B123AC">
      <w:pPr>
        <w:pStyle w:val="Heading1"/>
      </w:pPr>
      <w:bookmarkStart w:id="6" w:name="O_822475"/>
      <w:bookmarkEnd w:id="6"/>
      <w:r w:rsidRPr="00B123AC">
        <w:t>Unit Mapping Information</w:t>
      </w:r>
    </w:p>
    <w:p w:rsidR="00000000" w:rsidRPr="00B123AC" w:rsidP="00EC359C">
      <w:pPr>
        <w:pStyle w:val="BodyText"/>
      </w:pPr>
      <w:r w:rsidRPr="00B123AC">
        <w:t>This unit supersedes and is equivalent to PSPLAND403A Prepare and lodge non-claimant native title applications.</w:t>
      </w:r>
    </w:p>
    <w:p w:rsidR="00000000" w:rsidRPr="00B123AC" w:rsidP="00B123AC">
      <w:pPr>
        <w:pStyle w:val="Heading1"/>
      </w:pPr>
      <w:bookmarkStart w:id="7" w:name="O_822482"/>
      <w:bookmarkEnd w:id="7"/>
      <w:r w:rsidRPr="00B123AC">
        <w:t>Links</w:t>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EC359C">
      <w:pPr>
        <w:pStyle w:val="BodyText"/>
        <w:sectPr w:rsidSect="00B123AC">
          <w:headerReference w:type="default" r:id="rId10"/>
          <w:footerReference w:type="default" r:id="rId11"/>
          <w:pgSz w:w="11908" w:h="16833"/>
          <w:pgMar w:top="1702" w:right="1418" w:bottom="1702" w:left="1418" w:header="992" w:footer="992" w:gutter="0"/>
          <w:cols w:space="720"/>
          <w:noEndnote/>
          <w:docGrid w:linePitch="299"/>
        </w:sectPr>
      </w:pPr>
    </w:p>
    <w:p w:rsidR="00000000" w:rsidRPr="00B123AC" w:rsidP="00B123AC">
      <w:pPr>
        <w:pStyle w:val="SuperHeading"/>
      </w:pPr>
      <w:r w:rsidRPr="00B123AC">
        <w:t>Assessment Requirements for PSPLND005 Prepare and lodge non-claimant native title applications</w:t>
      </w:r>
    </w:p>
    <w:p w:rsidR="00000000" w:rsidRPr="00B123AC" w:rsidP="00B123AC">
      <w:pPr>
        <w:pStyle w:val="Heading1"/>
      </w:pPr>
      <w:bookmarkStart w:id="8" w:name="O_822477"/>
      <w:bookmarkEnd w:id="8"/>
      <w:r w:rsidRPr="00B123AC">
        <w:t>Modification History</w:t>
      </w:r>
    </w:p>
    <w:tbl>
      <w:tblPr>
        <w:tblW w:w="0" w:type="auto"/>
        <w:tblLayout w:type="fixed"/>
        <w:tblCellMar>
          <w:left w:w="62" w:type="dxa"/>
          <w:right w:w="62" w:type="dxa"/>
        </w:tblCellMar>
        <w:tblLook w:val="0000"/>
      </w:tblPr>
      <w:tblGrid>
        <w:gridCol w:w="1134"/>
        <w:gridCol w:w="7937"/>
      </w:tblGrid>
      <w:tr w:rsidTr="00EC35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TableHeading"/>
              <w:rPr>
                <w:lang w:val="en-NZ"/>
              </w:rPr>
            </w:pPr>
            <w:r w:rsidRPr="00B123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TableHeading"/>
              <w:rPr>
                <w:lang w:val="en-NZ"/>
              </w:rPr>
            </w:pPr>
            <w:r w:rsidRPr="00B123AC">
              <w:t>Comments</w:t>
            </w:r>
          </w:p>
        </w:tc>
      </w:tr>
      <w:tr w:rsidTr="00EC35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3AC">
            <w:pPr>
              <w:pStyle w:val="BodyText"/>
              <w:rPr>
                <w:lang w:val="en-NZ"/>
              </w:rPr>
            </w:pPr>
            <w:r w:rsidRPr="00B123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3AC" w:rsidP="00B123AC">
            <w:pPr>
              <w:pStyle w:val="BodyText"/>
            </w:pPr>
            <w:r w:rsidRPr="00B123AC">
              <w:t xml:space="preserve">These Assessment Requirements were released in PSP Public Sector Training Package release 1.0 and meet the Standards for Training Packages. </w:t>
            </w:r>
          </w:p>
          <w:p w:rsidR="00000000" w:rsidRPr="00B123AC" w:rsidP="00B123AC">
            <w:pPr>
              <w:pStyle w:val="BodyText"/>
            </w:pPr>
          </w:p>
          <w:p w:rsidR="00000000" w:rsidRPr="00B123AC" w:rsidP="00B123AC">
            <w:pPr>
              <w:pStyle w:val="ListBullet"/>
            </w:pPr>
            <w:r w:rsidRPr="00B123AC">
              <w:t>Assessment Requirements created drawing upon specified assessment inform</w:t>
            </w:r>
            <w:r w:rsidRPr="00B123AC">
              <w:t>ation from superseded unit</w:t>
            </w:r>
          </w:p>
        </w:tc>
      </w:tr>
    </w:tbl>
    <w:p w:rsidR="00000000" w:rsidRPr="00B123AC" w:rsidP="00B123AC">
      <w:pPr>
        <w:pStyle w:val="BodyText"/>
      </w:pPr>
    </w:p>
    <w:p w:rsidR="00000000" w:rsidRPr="00B123AC" w:rsidP="00B123AC">
      <w:pPr>
        <w:pStyle w:val="AllowPageBreak"/>
      </w:pPr>
    </w:p>
    <w:p w:rsidR="00000000" w:rsidRPr="00B123AC" w:rsidP="00B123AC">
      <w:pPr>
        <w:pStyle w:val="Heading1"/>
      </w:pPr>
      <w:bookmarkStart w:id="9" w:name="O_822478"/>
      <w:bookmarkEnd w:id="9"/>
      <w:r w:rsidRPr="00B123AC">
        <w:t>Performance Evidence</w:t>
      </w:r>
    </w:p>
    <w:p w:rsidR="00000000" w:rsidRPr="00B123AC" w:rsidP="00EC359C">
      <w:pPr>
        <w:pStyle w:val="BodyText"/>
      </w:pPr>
      <w:r w:rsidRPr="00B123AC">
        <w:t xml:space="preserve">Evidence required to demonstrate competence must satisfy all of the requirements of the elements and performance criteria. If not otherwise specified the candidate </w:t>
      </w:r>
      <w:r w:rsidRPr="00B123AC">
        <w:t>must demonstrate evidence of performance of the following on at least one occasion.</w:t>
      </w:r>
    </w:p>
    <w:p w:rsidR="00000000" w:rsidRPr="00B123AC" w:rsidP="00B123AC">
      <w:pPr>
        <w:pStyle w:val="ListBullet"/>
      </w:pPr>
      <w:r w:rsidRPr="00B123AC">
        <w:t>finding information in systems, databases and other sources</w:t>
      </w:r>
    </w:p>
    <w:p w:rsidR="00000000" w:rsidRPr="00B123AC" w:rsidP="00B123AC">
      <w:pPr>
        <w:pStyle w:val="ListBullet"/>
      </w:pPr>
      <w:r w:rsidRPr="00B123AC">
        <w:t xml:space="preserve">searching historical records </w:t>
      </w:r>
    </w:p>
    <w:p w:rsidR="00000000" w:rsidRPr="00B123AC" w:rsidP="00B123AC">
      <w:pPr>
        <w:pStyle w:val="ListBullet"/>
      </w:pPr>
      <w:r w:rsidRPr="00B123AC">
        <w:t>filing and retrieving organisational records</w:t>
      </w:r>
    </w:p>
    <w:p w:rsidR="00000000" w:rsidRPr="00B123AC" w:rsidP="00B123AC">
      <w:pPr>
        <w:pStyle w:val="ListBullet"/>
      </w:pPr>
      <w:r w:rsidRPr="00B123AC">
        <w:t xml:space="preserve">retrieving spatial and textual information from electronic information systems </w:t>
      </w:r>
    </w:p>
    <w:p w:rsidR="00000000" w:rsidRPr="00B123AC" w:rsidP="00B123AC">
      <w:pPr>
        <w:pStyle w:val="ListBullet"/>
      </w:pPr>
      <w:r w:rsidRPr="00B123AC">
        <w:t>obtaining a copy of a land title</w:t>
      </w:r>
    </w:p>
    <w:p w:rsidR="00000000" w:rsidRPr="00B123AC" w:rsidP="00B123AC">
      <w:pPr>
        <w:pStyle w:val="ListBullet"/>
      </w:pPr>
      <w:r w:rsidRPr="00B123AC">
        <w:t>determining ownership and tenure</w:t>
      </w:r>
    </w:p>
    <w:p w:rsidR="00000000" w:rsidRPr="00B123AC" w:rsidP="00B123AC">
      <w:pPr>
        <w:pStyle w:val="ListBullet"/>
      </w:pPr>
      <w:r w:rsidRPr="00B123AC">
        <w:t>consulting with Indigenous people and expert advisers</w:t>
      </w:r>
    </w:p>
    <w:p w:rsidR="00000000" w:rsidRPr="00B123AC" w:rsidP="00B123AC">
      <w:pPr>
        <w:pStyle w:val="ListBullet"/>
      </w:pPr>
      <w:r w:rsidRPr="00B123AC">
        <w:t>generating documentation to organisational standards</w:t>
      </w:r>
    </w:p>
    <w:p w:rsidR="00000000" w:rsidRPr="00B123AC" w:rsidP="00B123AC">
      <w:pPr>
        <w:pStyle w:val="ListBullet"/>
      </w:pPr>
      <w:r w:rsidRPr="00B123AC">
        <w:t>app</w:t>
      </w:r>
      <w:r w:rsidRPr="00B123AC">
        <w:t>lying public sector legislation, including work health and safety, environment, anti-discrimination and diversity in the context of native title investigations and non-claimant applications</w:t>
      </w:r>
    </w:p>
    <w:p w:rsidR="00000000" w:rsidRPr="00B123AC" w:rsidP="00B123AC">
      <w:pPr>
        <w:pStyle w:val="AllowPageBreak"/>
      </w:pPr>
    </w:p>
    <w:p w:rsidR="00000000" w:rsidRPr="00B123AC" w:rsidP="00B123AC">
      <w:pPr>
        <w:pStyle w:val="Heading1"/>
      </w:pPr>
      <w:bookmarkStart w:id="10" w:name="O_822479"/>
      <w:bookmarkEnd w:id="10"/>
      <w:r w:rsidRPr="00B123AC">
        <w:t>Knowledge Evidence</w:t>
      </w:r>
    </w:p>
    <w:p w:rsidR="00000000" w:rsidRPr="00B123AC" w:rsidP="00EC359C">
      <w:pPr>
        <w:pStyle w:val="BodyText"/>
      </w:pPr>
      <w:r w:rsidRPr="00B123AC">
        <w:t>Evidence required to demonstra</w:t>
      </w:r>
      <w:r w:rsidRPr="00B123AC">
        <w:t>te competence must satisfy all of the requirements of the elements and performance criteria. If not otherwise specified the depth of knowledge demonstrated must be appropriate to the job context of the candidate.</w:t>
      </w:r>
    </w:p>
    <w:p w:rsidR="00000000" w:rsidRPr="00B123AC" w:rsidP="00B123AC">
      <w:pPr>
        <w:pStyle w:val="ListBullet"/>
      </w:pPr>
      <w:r w:rsidRPr="00B123AC">
        <w:t>legislation, policies and procedures relat</w:t>
      </w:r>
      <w:r w:rsidRPr="00B123AC">
        <w:t>ing to Crown/State land and native title claims</w:t>
      </w:r>
    </w:p>
    <w:p w:rsidR="00000000" w:rsidRPr="00B123AC" w:rsidP="00B123AC">
      <w:pPr>
        <w:pStyle w:val="ListBullet"/>
      </w:pPr>
      <w:r w:rsidRPr="00B123AC">
        <w:t>the different types of organisational records that need to be noted or updated and in what circumstances</w:t>
      </w:r>
    </w:p>
    <w:p w:rsidR="00000000" w:rsidRPr="00B123AC" w:rsidP="00B123AC">
      <w:pPr>
        <w:pStyle w:val="ListBullet"/>
      </w:pPr>
      <w:r w:rsidRPr="00B123AC">
        <w:t>organisational delegations</w:t>
      </w:r>
    </w:p>
    <w:p w:rsidR="00000000" w:rsidRPr="00B123AC" w:rsidP="00B123AC">
      <w:pPr>
        <w:pStyle w:val="ListBullet"/>
      </w:pPr>
      <w:r w:rsidRPr="00B123AC">
        <w:t>cultural and heritage factors that might affect land use</w:t>
      </w:r>
    </w:p>
    <w:p w:rsidR="00000000" w:rsidRPr="00B123AC" w:rsidP="00B123AC">
      <w:pPr>
        <w:pStyle w:val="ListBullet"/>
      </w:pPr>
      <w:r w:rsidRPr="00B123AC">
        <w:t xml:space="preserve">Aboriginal customs </w:t>
      </w:r>
      <w:r w:rsidRPr="00B123AC">
        <w:t xml:space="preserve">and culture relevant to native title </w:t>
      </w:r>
    </w:p>
    <w:p w:rsidR="00000000" w:rsidRPr="00B123AC" w:rsidP="00B123AC">
      <w:pPr>
        <w:pStyle w:val="ListBullet"/>
      </w:pPr>
      <w:r w:rsidRPr="00B123AC">
        <w:t>sources of historical records relating to land tenures and ways to access them</w:t>
      </w:r>
    </w:p>
    <w:p w:rsidR="00000000" w:rsidRPr="00B123AC" w:rsidP="00B123AC">
      <w:pPr>
        <w:pStyle w:val="ListBullet"/>
      </w:pPr>
      <w:r w:rsidRPr="00B123AC">
        <w:t xml:space="preserve">public sector legislation, including work health and safety and environment in the context of native title investigations and non-claimant </w:t>
      </w:r>
      <w:r w:rsidRPr="00B123AC">
        <w:t>applications</w:t>
      </w:r>
    </w:p>
    <w:p w:rsidR="00000000" w:rsidRPr="00B123AC" w:rsidP="00B123AC">
      <w:pPr>
        <w:pStyle w:val="AllowPageBreak"/>
      </w:pPr>
    </w:p>
    <w:p w:rsidR="00000000" w:rsidRPr="00B123AC" w:rsidP="00B123AC">
      <w:pPr>
        <w:pStyle w:val="Heading1"/>
      </w:pPr>
      <w:bookmarkStart w:id="11" w:name="O_822480"/>
      <w:bookmarkEnd w:id="11"/>
      <w:r w:rsidRPr="00B123AC">
        <w:t>Assessment Conditions</w:t>
      </w:r>
    </w:p>
    <w:p w:rsidR="00000000" w:rsidRPr="00B123AC" w:rsidP="00EC359C">
      <w:pPr>
        <w:pStyle w:val="BodyText"/>
      </w:pPr>
      <w:r w:rsidRPr="00B123AC">
        <w:t xml:space="preserve">This unit contains no specific industry-mandated assessment conditions. Guidance on suggested and recommended conditions and methods can be found in the Implementation Guide. </w:t>
      </w:r>
    </w:p>
    <w:p w:rsidR="00EC359C" w:rsidP="00EC359C">
      <w:pPr>
        <w:pStyle w:val="BodyText"/>
      </w:pPr>
      <w:r w:rsidRPr="00B123AC">
        <w:t>Assessors must satisfy the NVR/AQTF mandatory competency requirements for assessors.</w:t>
      </w:r>
    </w:p>
    <w:p w:rsidR="00000000" w:rsidRPr="00B123AC" w:rsidP="00B123AC">
      <w:pPr>
        <w:pStyle w:val="Heading1"/>
      </w:pPr>
      <w:bookmarkStart w:id="12" w:name="O_822483"/>
      <w:bookmarkEnd w:id="12"/>
      <w:r w:rsidRPr="00B123AC">
        <w:t>Links</w:t>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EC359C">
      <w:pPr>
        <w:pStyle w:val="BodyText"/>
      </w:pPr>
      <w:r w:rsidRPr="00B12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13CE">
        <w:rPr>
          <w:rStyle w:val="Hyperlink"/>
        </w:rPr>
        <w:t>https://vetnet.gov.au/Pages/TrainingDocs.aspx?q=bebbece7-ff48-4d2c-8876-405679019623</w:t>
      </w:r>
      <w:r>
        <w:fldChar w:fldCharType="end"/>
      </w:r>
    </w:p>
    <w:p w:rsidR="00000000" w:rsidRPr="00B123AC" w:rsidP="00B123AC"/>
    <w:sectPr w:rsidSect="00B123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rsidRPr="00EC359C" w:rsidP="00EC3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9C" w:rsidP="00B12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59C" w:rsidP="00B12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C359C" w:rsidP="00B12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rsidP="00B123AC">
    <w:pPr>
      <w:pStyle w:val="Footer"/>
      <w:framePr w:wrap="around"/>
    </w:pPr>
    <w:r>
      <w:fldChar w:fldCharType="begin"/>
    </w:r>
    <w:r>
      <w:instrText xml:space="preserve"> DOCPROPERTY  Subject  \* MERGEFORMAT </w:instrText>
    </w:r>
    <w:r>
      <w:fldChar w:fldCharType="separate"/>
    </w:r>
    <w:r w:rsidR="00EC359C">
      <w:t>Approved</w:t>
    </w:r>
    <w:r w:rsidR="00EC359C">
      <w:fldChar w:fldCharType="end"/>
    </w:r>
    <w:r>
      <w:tab/>
      <w:t xml:space="preserve">Page </w:t>
    </w:r>
    <w:r>
      <w:fldChar w:fldCharType="begin"/>
    </w:r>
    <w:r>
      <w:instrText xml:space="preserve"> PAGE  \* Arabic  \* MERGEFORMAT </w:instrText>
    </w:r>
    <w:r>
      <w:fldChar w:fldCharType="separate"/>
    </w:r>
    <w:r w:rsidR="00EC35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59C">
      <w:rPr>
        <w:noProof/>
      </w:rPr>
      <w:t>4</w:t>
    </w:r>
    <w:r>
      <w:rPr>
        <w:noProof/>
      </w:rPr>
      <w:fldChar w:fldCharType="end"/>
    </w:r>
  </w:p>
  <w:p w:rsidR="00B123AC" w:rsidP="00B123AC">
    <w:pPr>
      <w:pStyle w:val="Footer"/>
      <w:framePr w:wrap="around"/>
    </w:pPr>
    <w:r>
      <w:t xml:space="preserve">© Commonwealth of Australia, </w:t>
    </w:r>
    <w:r>
      <w:fldChar w:fldCharType="begin"/>
    </w:r>
    <w:r>
      <w:instrText xml:space="preserve"> DATE  \@ "yyyy"  \* MERGEFORMAT </w:instrText>
    </w:r>
    <w:r>
      <w:fldChar w:fldCharType="separate"/>
    </w:r>
    <w:r w:rsidR="00EC359C">
      <w:rPr>
        <w:noProof/>
      </w:rPr>
      <w:t>2025</w:t>
    </w:r>
    <w:r>
      <w:fldChar w:fldCharType="end"/>
    </w:r>
    <w:r>
      <w:tab/>
    </w:r>
    <w:r>
      <w:fldChar w:fldCharType="begin"/>
    </w:r>
    <w:r>
      <w:instrText xml:space="preserve"> DOCPROPERTY  Author  \* MERGEFORMAT </w:instrText>
    </w:r>
    <w:r>
      <w:fldChar w:fldCharType="separate"/>
    </w:r>
    <w:r w:rsidR="00EC359C">
      <w:t>Public Skills Australia</w:t>
    </w:r>
    <w:r w:rsidR="00EC359C">
      <w:fldChar w:fldCharType="end"/>
    </w:r>
  </w:p>
  <w:p w:rsidR="00B123AC" w:rsidP="00B12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3AC" w:rsidRPr="00EC359C" w:rsidP="00EC35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9C" w:rsidRPr="002D2AF8" w:rsidP="00B123AC">
    <w:pPr>
      <w:pStyle w:val="Header"/>
      <w:framePr w:wrap="around"/>
    </w:pPr>
    <w:r>
      <w:fldChar w:fldCharType="begin"/>
    </w:r>
    <w:r>
      <w:instrText xml:space="preserve"> TITLE   \* MERGEFORMAT </w:instrText>
    </w:r>
    <w:r>
      <w:fldChar w:fldCharType="separate"/>
    </w:r>
    <w:r>
      <w:t>PSPLND005 Prepare and lodge non-claimant native title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59C" w:rsidP="00B12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AC" w:rsidRPr="002D2AF8" w:rsidP="00B123AC">
    <w:pPr>
      <w:pStyle w:val="Header"/>
      <w:framePr w:wrap="around"/>
    </w:pPr>
    <w:r>
      <w:fldChar w:fldCharType="begin"/>
    </w:r>
    <w:r>
      <w:instrText xml:space="preserve"> TITLE   \* MERGEFORMAT </w:instrText>
    </w:r>
    <w:r>
      <w:fldChar w:fldCharType="separate"/>
    </w:r>
    <w:r w:rsidR="00EC359C">
      <w:t>PSPLND005 Prepare and lodge non-claimant native title applications</w:t>
    </w:r>
    <w:r w:rsidR="00EC359C">
      <w:fldChar w:fldCharType="end"/>
    </w:r>
    <w:r>
      <w:tab/>
      <w:t xml:space="preserve">Date this document was generated: </w:t>
    </w:r>
    <w:r>
      <w:fldChar w:fldCharType="begin"/>
    </w:r>
    <w:r>
      <w:instrText xml:space="preserve"> CREATEDATE  \@ "d MMMM yyyy"  \* MERGEFORMAT </w:instrText>
    </w:r>
    <w:r>
      <w:fldChar w:fldCharType="separate"/>
    </w:r>
    <w:r w:rsidR="00EC359C">
      <w:rPr>
        <w:noProof/>
      </w:rPr>
      <w:t>2 March 2025</w:t>
    </w:r>
    <w:r>
      <w:fldChar w:fldCharType="end"/>
    </w:r>
  </w:p>
  <w:p w:rsidR="00B123AC" w:rsidP="00B12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CB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AAD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3AC"/>
    <w:pPr>
      <w:spacing w:before="360" w:after="60"/>
      <w:outlineLvl w:val="0"/>
    </w:pPr>
    <w:rPr>
      <w:sz w:val="32"/>
    </w:rPr>
  </w:style>
  <w:style w:type="paragraph" w:styleId="Heading2">
    <w:name w:val="heading 2"/>
    <w:basedOn w:val="HeadingBase"/>
    <w:next w:val="BodyText"/>
    <w:link w:val="Heading2Char"/>
    <w:qFormat/>
    <w:rsid w:val="00B123AC"/>
    <w:pPr>
      <w:keepLines/>
      <w:spacing w:before="240" w:after="120"/>
      <w:outlineLvl w:val="1"/>
    </w:pPr>
    <w:rPr>
      <w:sz w:val="28"/>
      <w:szCs w:val="40"/>
    </w:rPr>
  </w:style>
  <w:style w:type="paragraph" w:styleId="Heading3">
    <w:name w:val="heading 3"/>
    <w:basedOn w:val="HeadingBase"/>
    <w:next w:val="BodyText"/>
    <w:link w:val="Heading3Char"/>
    <w:qFormat/>
    <w:rsid w:val="00B123AC"/>
    <w:pPr>
      <w:spacing w:before="180" w:after="120"/>
      <w:outlineLvl w:val="2"/>
    </w:pPr>
    <w:rPr>
      <w:spacing w:val="-10"/>
      <w:kern w:val="32"/>
    </w:rPr>
  </w:style>
  <w:style w:type="paragraph" w:styleId="Heading4">
    <w:name w:val="heading 4"/>
    <w:basedOn w:val="HeadingBase"/>
    <w:next w:val="BodyText"/>
    <w:link w:val="Heading4Char"/>
    <w:qFormat/>
    <w:rsid w:val="00B123AC"/>
    <w:pPr>
      <w:spacing w:before="160" w:after="120"/>
      <w:outlineLvl w:val="3"/>
    </w:pPr>
    <w:rPr>
      <w:sz w:val="22"/>
    </w:rPr>
  </w:style>
  <w:style w:type="paragraph" w:styleId="Heading5">
    <w:name w:val="heading 5"/>
    <w:basedOn w:val="HeadingBase"/>
    <w:next w:val="Normal"/>
    <w:link w:val="Heading5Char"/>
    <w:qFormat/>
    <w:rsid w:val="00B123AC"/>
    <w:pPr>
      <w:spacing w:before="80"/>
      <w:outlineLvl w:val="4"/>
    </w:pPr>
    <w:rPr>
      <w:color w:val="918585"/>
      <w:sz w:val="20"/>
    </w:rPr>
  </w:style>
  <w:style w:type="paragraph" w:styleId="Heading6">
    <w:name w:val="heading 6"/>
    <w:basedOn w:val="HeadingBase"/>
    <w:next w:val="Normal"/>
    <w:link w:val="Heading6Char"/>
    <w:qFormat/>
    <w:rsid w:val="00B123AC"/>
    <w:pPr>
      <w:spacing w:before="60"/>
      <w:outlineLvl w:val="5"/>
    </w:pPr>
    <w:rPr>
      <w:color w:val="918585"/>
      <w:sz w:val="20"/>
    </w:rPr>
  </w:style>
  <w:style w:type="paragraph" w:styleId="Heading7">
    <w:name w:val="heading 7"/>
    <w:basedOn w:val="Normal"/>
    <w:next w:val="Normal"/>
    <w:link w:val="Heading7Char"/>
    <w:qFormat/>
    <w:rsid w:val="00B123AC"/>
    <w:pPr>
      <w:ind w:left="720"/>
      <w:outlineLvl w:val="6"/>
    </w:pPr>
    <w:rPr>
      <w:i/>
    </w:rPr>
  </w:style>
  <w:style w:type="paragraph" w:styleId="Heading8">
    <w:name w:val="heading 8"/>
    <w:basedOn w:val="Normal"/>
    <w:next w:val="Normal"/>
    <w:link w:val="Heading8Char"/>
    <w:qFormat/>
    <w:rsid w:val="00B123AC"/>
    <w:pPr>
      <w:ind w:left="720"/>
      <w:outlineLvl w:val="7"/>
    </w:pPr>
    <w:rPr>
      <w:i/>
    </w:rPr>
  </w:style>
  <w:style w:type="paragraph" w:styleId="Heading9">
    <w:name w:val="heading 9"/>
    <w:basedOn w:val="Normal"/>
    <w:next w:val="Normal"/>
    <w:link w:val="Heading9Char"/>
    <w:qFormat/>
    <w:rsid w:val="00B123AC"/>
    <w:pPr>
      <w:ind w:left="720"/>
      <w:outlineLvl w:val="8"/>
    </w:pPr>
    <w:rPr>
      <w:i/>
    </w:rPr>
  </w:style>
  <w:style w:type="character" w:default="1" w:styleId="DefaultParagraphFont">
    <w:name w:val="Default Paragraph Font"/>
    <w:uiPriority w:val="1"/>
    <w:unhideWhenUsed/>
    <w:rsid w:val="00B12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3AC"/>
  </w:style>
  <w:style w:type="character" w:customStyle="1" w:styleId="Heading1Char">
    <w:name w:val="Heading 1 Char"/>
    <w:basedOn w:val="DefaultParagraphFont"/>
    <w:link w:val="Heading1"/>
    <w:rsid w:val="00B123AC"/>
    <w:rPr>
      <w:rFonts w:ascii="Times New Roman" w:eastAsia="Times New Roman" w:hAnsi="Times New Roman" w:cs="Times New Roman"/>
      <w:b/>
      <w:sz w:val="32"/>
      <w:szCs w:val="20"/>
      <w:lang w:eastAsia="en-US"/>
    </w:rPr>
  </w:style>
  <w:style w:type="paragraph" w:styleId="BodyText">
    <w:name w:val="Body Text"/>
    <w:basedOn w:val="Normal"/>
    <w:link w:val="BodyTextChar"/>
    <w:rsid w:val="00B12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3AC"/>
    <w:rPr>
      <w:rFonts w:ascii="Times New Roman" w:eastAsia="Times New Roman" w:hAnsi="Times New Roman" w:cs="Times New Roman"/>
      <w:sz w:val="24"/>
      <w:lang w:eastAsia="en-US"/>
    </w:rPr>
  </w:style>
  <w:style w:type="paragraph" w:styleId="List">
    <w:name w:val="List"/>
    <w:basedOn w:val="BodyText"/>
    <w:next w:val="BodyText"/>
    <w:rsid w:val="00B123AC"/>
    <w:pPr>
      <w:tabs>
        <w:tab w:val="left" w:pos="340"/>
      </w:tabs>
      <w:spacing w:before="60" w:after="60"/>
      <w:ind w:left="340" w:hanging="340"/>
    </w:pPr>
  </w:style>
  <w:style w:type="paragraph" w:styleId="ListBullet">
    <w:name w:val="List Bullet"/>
    <w:basedOn w:val="List"/>
    <w:rsid w:val="00B123AC"/>
    <w:pPr>
      <w:numPr>
        <w:numId w:val="11"/>
      </w:numPr>
      <w:tabs>
        <w:tab w:val="clear" w:pos="340"/>
      </w:tabs>
      <w:spacing w:before="40" w:after="40"/>
    </w:pPr>
  </w:style>
  <w:style w:type="character" w:customStyle="1" w:styleId="SpecialBold">
    <w:name w:val="Special Bold"/>
    <w:basedOn w:val="DefaultParagraphFont"/>
    <w:rsid w:val="00B123AC"/>
    <w:rPr>
      <w:b/>
      <w:spacing w:val="0"/>
    </w:rPr>
  </w:style>
  <w:style w:type="paragraph" w:customStyle="1" w:styleId="SuperHeading">
    <w:name w:val="SuperHeading"/>
    <w:basedOn w:val="Normal"/>
    <w:rsid w:val="00B123AC"/>
    <w:pPr>
      <w:spacing w:before="240" w:after="120"/>
      <w:outlineLvl w:val="0"/>
    </w:pPr>
    <w:rPr>
      <w:rFonts w:ascii="Times New Roman" w:hAnsi="Times New Roman"/>
      <w:b/>
      <w:sz w:val="32"/>
    </w:rPr>
  </w:style>
  <w:style w:type="paragraph" w:customStyle="1" w:styleId="TableHeading">
    <w:name w:val="Table Heading"/>
    <w:basedOn w:val="HeadingBase"/>
    <w:rsid w:val="00B123AC"/>
    <w:pPr>
      <w:keepLines/>
      <w:pBdr>
        <w:bottom w:val="single" w:sz="6" w:space="1" w:color="918585"/>
      </w:pBdr>
      <w:spacing w:before="240"/>
    </w:pPr>
  </w:style>
  <w:style w:type="paragraph" w:customStyle="1" w:styleId="AllowPageBreak">
    <w:name w:val="AllowPageBreak"/>
    <w:rsid w:val="00B12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3AC"/>
    <w:rPr>
      <w:rFonts w:ascii="Courier New" w:eastAsia="Times New Roman" w:hAnsi="Courier New" w:cs="Times New Roman"/>
      <w:i/>
      <w:szCs w:val="20"/>
      <w:lang w:eastAsia="en-US"/>
    </w:rPr>
  </w:style>
  <w:style w:type="paragraph" w:customStyle="1" w:styleId="HeadingBase">
    <w:name w:val="Heading Base"/>
    <w:rsid w:val="00B12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3AC"/>
    <w:pPr>
      <w:tabs>
        <w:tab w:val="right" w:leader="dot" w:pos="9072"/>
      </w:tabs>
      <w:ind w:left="567"/>
    </w:pPr>
    <w:rPr>
      <w:szCs w:val="22"/>
    </w:rPr>
  </w:style>
  <w:style w:type="paragraph" w:customStyle="1" w:styleId="TOCBase">
    <w:name w:val="TOC Base"/>
    <w:rsid w:val="00B12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3AC"/>
    <w:pPr>
      <w:tabs>
        <w:tab w:val="right" w:leader="dot" w:pos="9072"/>
      </w:tabs>
      <w:spacing w:before="40" w:after="40"/>
      <w:ind w:left="284"/>
    </w:pPr>
    <w:rPr>
      <w:rFonts w:ascii="Times New Roman" w:hAnsi="Times New Roman"/>
    </w:rPr>
  </w:style>
  <w:style w:type="paragraph" w:styleId="TOC1">
    <w:name w:val="toc 1"/>
    <w:basedOn w:val="TOCBase"/>
    <w:next w:val="Normal"/>
    <w:rsid w:val="00B12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3AC"/>
    <w:rPr>
      <w:rFonts w:ascii="Times New Roman" w:eastAsia="Times New Roman" w:hAnsi="Times New Roman" w:cs="Times New Roman"/>
      <w:sz w:val="16"/>
      <w:lang w:eastAsia="en-US"/>
    </w:rPr>
  </w:style>
  <w:style w:type="paragraph" w:styleId="Title">
    <w:name w:val="Title"/>
    <w:basedOn w:val="HeadingBase"/>
    <w:link w:val="TitleChar"/>
    <w:qFormat/>
    <w:rsid w:val="00B123AC"/>
    <w:pPr>
      <w:spacing w:before="5040"/>
      <w:jc w:val="center"/>
    </w:pPr>
    <w:rPr>
      <w:sz w:val="48"/>
      <w:szCs w:val="72"/>
      <w:lang w:val="en-US"/>
    </w:rPr>
  </w:style>
  <w:style w:type="character" w:customStyle="1" w:styleId="TitleChar">
    <w:name w:val="Title Char"/>
    <w:basedOn w:val="DefaultParagraphFont"/>
    <w:link w:val="Title"/>
    <w:rsid w:val="00B12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3AC"/>
    <w:pPr>
      <w:tabs>
        <w:tab w:val="left" w:pos="3600"/>
        <w:tab w:val="left" w:pos="3958"/>
      </w:tabs>
    </w:pPr>
  </w:style>
  <w:style w:type="paragraph" w:customStyle="1" w:styleId="Note">
    <w:name w:val="Note"/>
    <w:basedOn w:val="BodyText"/>
    <w:rsid w:val="00B12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3AC"/>
    <w:pPr>
      <w:framePr w:wrap="auto" w:hAnchor="text" w:y="6049"/>
    </w:pPr>
    <w:rPr>
      <w:color w:val="000000"/>
      <w:sz w:val="40"/>
    </w:rPr>
  </w:style>
  <w:style w:type="paragraph" w:customStyle="1" w:styleId="TOCTitle">
    <w:name w:val="TOCTitle"/>
    <w:basedOn w:val="Heading1"/>
    <w:rsid w:val="00B123AC"/>
    <w:pPr>
      <w:spacing w:after="240"/>
      <w:jc w:val="center"/>
      <w:outlineLvl w:val="9"/>
    </w:pPr>
    <w:rPr>
      <w:caps/>
    </w:rPr>
  </w:style>
  <w:style w:type="paragraph" w:customStyle="1" w:styleId="Version">
    <w:name w:val="Version"/>
    <w:rsid w:val="00B123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3AC"/>
    <w:pPr>
      <w:numPr>
        <w:numId w:val="12"/>
      </w:numPr>
      <w:tabs>
        <w:tab w:val="clear" w:pos="680"/>
      </w:tabs>
    </w:pPr>
  </w:style>
  <w:style w:type="paragraph" w:styleId="Index1">
    <w:name w:val="index 1"/>
    <w:basedOn w:val="Normal"/>
    <w:next w:val="Normal"/>
    <w:semiHidden/>
    <w:rsid w:val="00B123AC"/>
    <w:pPr>
      <w:keepNext w:val="0"/>
      <w:tabs>
        <w:tab w:val="right" w:pos="4176"/>
      </w:tabs>
      <w:ind w:left="198" w:hanging="198"/>
    </w:pPr>
    <w:rPr>
      <w:rFonts w:ascii="Garamond" w:hAnsi="Garamond"/>
    </w:rPr>
  </w:style>
  <w:style w:type="paragraph" w:styleId="IndexHeading">
    <w:name w:val="index heading"/>
    <w:basedOn w:val="Normal"/>
    <w:next w:val="Index1"/>
    <w:semiHidden/>
    <w:rsid w:val="00B123AC"/>
    <w:pPr>
      <w:spacing w:before="120" w:after="120"/>
    </w:pPr>
    <w:rPr>
      <w:rFonts w:ascii="Arial" w:hAnsi="Arial"/>
      <w:b/>
      <w:color w:val="918585"/>
      <w:sz w:val="24"/>
    </w:rPr>
  </w:style>
  <w:style w:type="paragraph" w:styleId="Header">
    <w:name w:val="header"/>
    <w:basedOn w:val="Normal"/>
    <w:link w:val="HeaderChar"/>
    <w:rsid w:val="00B12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3AC"/>
    <w:rPr>
      <w:rFonts w:ascii="Times New Roman" w:eastAsia="Times New Roman" w:hAnsi="Times New Roman" w:cs="Times New Roman"/>
      <w:sz w:val="16"/>
      <w:szCs w:val="20"/>
      <w:lang w:val="en-GB" w:eastAsia="en-US"/>
    </w:rPr>
  </w:style>
  <w:style w:type="paragraph" w:customStyle="1" w:styleId="Chapter">
    <w:name w:val="Chapter"/>
    <w:basedOn w:val="Normal"/>
    <w:rsid w:val="00B123AC"/>
    <w:pPr>
      <w:spacing w:before="240"/>
    </w:pPr>
    <w:rPr>
      <w:rFonts w:ascii="Times New Roman" w:hAnsi="Times New Roman"/>
      <w:smallCaps/>
      <w:spacing w:val="80"/>
      <w:sz w:val="28"/>
    </w:rPr>
  </w:style>
  <w:style w:type="paragraph" w:customStyle="1" w:styleId="InChapter">
    <w:name w:val="InChapter"/>
    <w:basedOn w:val="Heading3"/>
    <w:rsid w:val="00B123AC"/>
    <w:pPr>
      <w:spacing w:after="240"/>
      <w:outlineLvl w:val="9"/>
    </w:pPr>
    <w:rPr>
      <w:noProof/>
    </w:rPr>
  </w:style>
  <w:style w:type="paragraph" w:styleId="Index2">
    <w:name w:val="index 2"/>
    <w:basedOn w:val="Normal"/>
    <w:next w:val="Normal"/>
    <w:semiHidden/>
    <w:rsid w:val="00B123AC"/>
    <w:pPr>
      <w:tabs>
        <w:tab w:val="right" w:pos="4176"/>
      </w:tabs>
      <w:ind w:left="568" w:hanging="284"/>
    </w:pPr>
    <w:rPr>
      <w:rFonts w:ascii="Garamond" w:hAnsi="Garamond"/>
    </w:rPr>
  </w:style>
  <w:style w:type="paragraph" w:customStyle="1" w:styleId="Byline">
    <w:name w:val="Byline"/>
    <w:rsid w:val="00B12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3AC"/>
    <w:pPr>
      <w:tabs>
        <w:tab w:val="clear" w:pos="3600"/>
        <w:tab w:val="clear" w:pos="3958"/>
      </w:tabs>
      <w:jc w:val="right"/>
    </w:pPr>
  </w:style>
  <w:style w:type="character" w:styleId="Emphasis">
    <w:name w:val="Emphasis"/>
    <w:basedOn w:val="DefaultParagraphFont"/>
    <w:qFormat/>
    <w:rsid w:val="00B123AC"/>
    <w:rPr>
      <w:i/>
    </w:rPr>
  </w:style>
  <w:style w:type="paragraph" w:styleId="Caption">
    <w:name w:val="caption"/>
    <w:basedOn w:val="BodyText"/>
    <w:next w:val="Normal"/>
    <w:qFormat/>
    <w:rsid w:val="00B123AC"/>
    <w:pPr>
      <w:framePr w:w="2268" w:hSpace="181" w:vSpace="181" w:wrap="around" w:vAnchor="text" w:hAnchor="page" w:x="1135" w:y="285" w:anchorLock="1"/>
    </w:pPr>
    <w:rPr>
      <w:i/>
    </w:rPr>
  </w:style>
  <w:style w:type="paragraph" w:customStyle="1" w:styleId="MiniTOCTitle">
    <w:name w:val="MiniTOCTitle"/>
    <w:basedOn w:val="Heading4"/>
    <w:rsid w:val="00B123AC"/>
    <w:pPr>
      <w:spacing w:before="240"/>
      <w:outlineLvl w:val="9"/>
    </w:pPr>
    <w:rPr>
      <w:noProof/>
      <w:sz w:val="24"/>
    </w:rPr>
  </w:style>
  <w:style w:type="paragraph" w:customStyle="1" w:styleId="MiniTOCItem">
    <w:name w:val="MiniTOCItem"/>
    <w:basedOn w:val="ListBullet"/>
    <w:rsid w:val="00B123AC"/>
    <w:pPr>
      <w:numPr>
        <w:numId w:val="0"/>
      </w:numPr>
      <w:tabs>
        <w:tab w:val="right" w:leader="dot" w:pos="6521"/>
      </w:tabs>
      <w:spacing w:before="0" w:after="0"/>
    </w:pPr>
  </w:style>
  <w:style w:type="paragraph" w:customStyle="1" w:styleId="TOFTitle">
    <w:name w:val="TOFTitle"/>
    <w:basedOn w:val="TOCTitle"/>
    <w:rsid w:val="00B123AC"/>
  </w:style>
  <w:style w:type="paragraph" w:styleId="TableofFigures">
    <w:name w:val="table of figures"/>
    <w:basedOn w:val="Normal"/>
    <w:next w:val="Normal"/>
    <w:semiHidden/>
    <w:rsid w:val="00B123AC"/>
    <w:pPr>
      <w:tabs>
        <w:tab w:val="right" w:leader="dot" w:pos="9072"/>
      </w:tabs>
      <w:ind w:left="970" w:hanging="403"/>
    </w:pPr>
    <w:rPr>
      <w:rFonts w:ascii="Times New Roman" w:hAnsi="Times New Roman"/>
      <w:b/>
    </w:rPr>
  </w:style>
  <w:style w:type="paragraph" w:styleId="ListNumber">
    <w:name w:val="List Number"/>
    <w:basedOn w:val="List"/>
    <w:rsid w:val="00B123AC"/>
    <w:pPr>
      <w:numPr>
        <w:numId w:val="14"/>
      </w:numPr>
      <w:tabs>
        <w:tab w:val="clear" w:pos="340"/>
      </w:tabs>
    </w:pPr>
  </w:style>
  <w:style w:type="character" w:customStyle="1" w:styleId="WingdingSymbols">
    <w:name w:val="Wingding Symbols"/>
    <w:rsid w:val="00B123AC"/>
    <w:rPr>
      <w:rFonts w:ascii="Wingdings" w:hAnsi="Wingdings"/>
    </w:rPr>
  </w:style>
  <w:style w:type="character" w:customStyle="1" w:styleId="HotSpot">
    <w:name w:val="HotSpot"/>
    <w:rsid w:val="00B123AC"/>
    <w:rPr>
      <w:color w:val="0033CC"/>
      <w:u w:val="none"/>
    </w:rPr>
  </w:style>
  <w:style w:type="paragraph" w:customStyle="1" w:styleId="BodyTextRight">
    <w:name w:val="Body Text Right"/>
    <w:basedOn w:val="BodyText"/>
    <w:rsid w:val="00B123AC"/>
    <w:pPr>
      <w:spacing w:before="0" w:after="0"/>
      <w:jc w:val="right"/>
    </w:pPr>
  </w:style>
  <w:style w:type="paragraph" w:styleId="Index3">
    <w:name w:val="index 3"/>
    <w:basedOn w:val="ListNumber2"/>
    <w:next w:val="Normal"/>
    <w:semiHidden/>
    <w:rsid w:val="00B123AC"/>
    <w:pPr>
      <w:numPr>
        <w:numId w:val="0"/>
      </w:numPr>
      <w:tabs>
        <w:tab w:val="right" w:leader="dot" w:pos="4176"/>
      </w:tabs>
    </w:pPr>
  </w:style>
  <w:style w:type="paragraph" w:styleId="ListNumber2">
    <w:name w:val="List Number 2"/>
    <w:basedOn w:val="List2"/>
    <w:rsid w:val="00B123AC"/>
    <w:pPr>
      <w:numPr>
        <w:numId w:val="9"/>
      </w:numPr>
      <w:tabs>
        <w:tab w:val="clear" w:pos="1060"/>
      </w:tabs>
    </w:pPr>
  </w:style>
  <w:style w:type="paragraph" w:customStyle="1" w:styleId="MarginNote">
    <w:name w:val="Margin Note"/>
    <w:basedOn w:val="BodyText"/>
    <w:rsid w:val="00B12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3AC"/>
    <w:rPr>
      <w:sz w:val="32"/>
    </w:rPr>
  </w:style>
  <w:style w:type="paragraph" w:customStyle="1" w:styleId="HeadingProcedure">
    <w:name w:val="Heading Procedure"/>
    <w:basedOn w:val="HeadingBase"/>
    <w:next w:val="Normal"/>
    <w:rsid w:val="00B123AC"/>
    <w:pPr>
      <w:tabs>
        <w:tab w:val="left" w:pos="0"/>
      </w:tabs>
      <w:spacing w:before="120" w:after="60"/>
    </w:pPr>
    <w:rPr>
      <w:i/>
      <w:color w:val="918585"/>
      <w:sz w:val="22"/>
    </w:rPr>
  </w:style>
  <w:style w:type="paragraph" w:customStyle="1" w:styleId="TableBodyText">
    <w:name w:val="Table Body Text"/>
    <w:basedOn w:val="BodyText"/>
    <w:rsid w:val="00B123AC"/>
    <w:pPr>
      <w:spacing w:before="60" w:after="60"/>
    </w:pPr>
  </w:style>
  <w:style w:type="paragraph" w:styleId="ListContinue">
    <w:name w:val="List Continue"/>
    <w:basedOn w:val="List"/>
    <w:rsid w:val="00B123AC"/>
    <w:pPr>
      <w:ind w:firstLine="0"/>
    </w:pPr>
  </w:style>
  <w:style w:type="paragraph" w:customStyle="1" w:styleId="ListNote">
    <w:name w:val="List Note"/>
    <w:basedOn w:val="List"/>
    <w:rsid w:val="00B123AC"/>
    <w:pPr>
      <w:pBdr>
        <w:top w:val="single" w:sz="6" w:space="2" w:color="918585"/>
        <w:bottom w:val="single" w:sz="6" w:space="2" w:color="918585"/>
      </w:pBdr>
      <w:tabs>
        <w:tab w:val="left" w:pos="1021"/>
      </w:tabs>
      <w:ind w:firstLine="0"/>
    </w:pPr>
  </w:style>
  <w:style w:type="paragraph" w:customStyle="1" w:styleId="Warning">
    <w:name w:val="Warning"/>
    <w:basedOn w:val="BodyText"/>
    <w:rsid w:val="00B123AC"/>
    <w:pPr>
      <w:shd w:val="clear" w:color="auto" w:fill="D9D9D9"/>
      <w:tabs>
        <w:tab w:val="left" w:pos="992"/>
      </w:tabs>
      <w:ind w:left="119" w:right="119"/>
    </w:pPr>
    <w:rPr>
      <w:sz w:val="20"/>
    </w:rPr>
  </w:style>
  <w:style w:type="paragraph" w:customStyle="1" w:styleId="MarginIcons">
    <w:name w:val="Margin Icons"/>
    <w:basedOn w:val="BodyText"/>
    <w:rsid w:val="00B12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3AC"/>
    <w:rPr>
      <w:rFonts w:ascii="Courier New" w:hAnsi="Courier New"/>
    </w:rPr>
  </w:style>
  <w:style w:type="paragraph" w:customStyle="1" w:styleId="NoteBullet">
    <w:name w:val="Note Bullet"/>
    <w:basedOn w:val="Note"/>
    <w:rsid w:val="00B123AC"/>
    <w:pPr>
      <w:tabs>
        <w:tab w:val="clear" w:pos="680"/>
      </w:tabs>
      <w:spacing w:before="60" w:after="60"/>
    </w:pPr>
  </w:style>
  <w:style w:type="paragraph" w:customStyle="1" w:styleId="SubHeading2">
    <w:name w:val="SubHeading2"/>
    <w:basedOn w:val="HeadingBase"/>
    <w:rsid w:val="00B123AC"/>
    <w:pPr>
      <w:spacing w:before="240" w:after="60"/>
    </w:pPr>
    <w:rPr>
      <w:sz w:val="20"/>
    </w:rPr>
  </w:style>
  <w:style w:type="paragraph" w:customStyle="1" w:styleId="SubHeading1">
    <w:name w:val="SubHeading1"/>
    <w:basedOn w:val="HeadingBase"/>
    <w:rsid w:val="00B123AC"/>
    <w:pPr>
      <w:spacing w:before="240" w:after="60"/>
    </w:pPr>
    <w:rPr>
      <w:color w:val="918585"/>
      <w:sz w:val="22"/>
    </w:rPr>
  </w:style>
  <w:style w:type="paragraph" w:customStyle="1" w:styleId="SideHeading">
    <w:name w:val="Side Heading"/>
    <w:basedOn w:val="HeadingBase"/>
    <w:rsid w:val="00B12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3AC"/>
    <w:pPr>
      <w:numPr>
        <w:numId w:val="10"/>
      </w:numPr>
    </w:pPr>
  </w:style>
  <w:style w:type="paragraph" w:styleId="PlainText">
    <w:name w:val="Plain Text"/>
    <w:basedOn w:val="Normal"/>
    <w:link w:val="PlainTextChar"/>
    <w:rsid w:val="00B123AC"/>
    <w:rPr>
      <w:sz w:val="20"/>
    </w:rPr>
  </w:style>
  <w:style w:type="character" w:customStyle="1" w:styleId="PlainTextChar">
    <w:name w:val="Plain Text Char"/>
    <w:basedOn w:val="DefaultParagraphFont"/>
    <w:link w:val="PlainText"/>
    <w:rsid w:val="00B123AC"/>
    <w:rPr>
      <w:rFonts w:ascii="Courier New" w:eastAsia="Times New Roman" w:hAnsi="Courier New" w:cs="Times New Roman"/>
      <w:sz w:val="20"/>
      <w:szCs w:val="20"/>
      <w:lang w:eastAsia="en-US"/>
    </w:rPr>
  </w:style>
  <w:style w:type="character" w:customStyle="1" w:styleId="MenuOption">
    <w:name w:val="Menu Option"/>
    <w:basedOn w:val="DefaultParagraphFont"/>
    <w:rsid w:val="00B123AC"/>
    <w:rPr>
      <w:b/>
      <w:smallCaps/>
    </w:rPr>
  </w:style>
  <w:style w:type="paragraph" w:customStyle="1" w:styleId="TableListNumber">
    <w:name w:val="Table List Number"/>
    <w:basedOn w:val="ListNumber"/>
    <w:rsid w:val="00B123AC"/>
    <w:pPr>
      <w:numPr>
        <w:numId w:val="0"/>
      </w:numPr>
    </w:pPr>
  </w:style>
  <w:style w:type="paragraph" w:styleId="TOC4">
    <w:name w:val="toc 4"/>
    <w:basedOn w:val="TOCBase"/>
    <w:next w:val="Normal"/>
    <w:semiHidden/>
    <w:rsid w:val="00B123AC"/>
    <w:pPr>
      <w:tabs>
        <w:tab w:val="right" w:leader="dot" w:pos="9071"/>
      </w:tabs>
      <w:ind w:left="1701"/>
    </w:pPr>
  </w:style>
  <w:style w:type="paragraph" w:customStyle="1" w:styleId="ListAlpha">
    <w:name w:val="List Alpha"/>
    <w:basedOn w:val="List"/>
    <w:rsid w:val="00B123AC"/>
    <w:pPr>
      <w:numPr>
        <w:numId w:val="8"/>
      </w:numPr>
    </w:pPr>
  </w:style>
  <w:style w:type="paragraph" w:customStyle="1" w:styleId="ListAlpha2">
    <w:name w:val="List Alpha 2"/>
    <w:basedOn w:val="List2"/>
    <w:rsid w:val="00B123AC"/>
    <w:pPr>
      <w:numPr>
        <w:numId w:val="7"/>
      </w:numPr>
    </w:pPr>
  </w:style>
  <w:style w:type="paragraph" w:styleId="List2">
    <w:name w:val="List 2"/>
    <w:basedOn w:val="BodyText"/>
    <w:rsid w:val="00B123AC"/>
    <w:pPr>
      <w:tabs>
        <w:tab w:val="left" w:pos="680"/>
      </w:tabs>
      <w:spacing w:before="60" w:after="60"/>
      <w:ind w:left="680" w:hanging="340"/>
    </w:pPr>
  </w:style>
  <w:style w:type="paragraph" w:styleId="List3">
    <w:name w:val="List 3"/>
    <w:basedOn w:val="BodyText"/>
    <w:rsid w:val="00B123AC"/>
    <w:pPr>
      <w:tabs>
        <w:tab w:val="left" w:pos="1021"/>
      </w:tabs>
      <w:spacing w:before="60" w:after="60"/>
      <w:ind w:left="1020" w:hanging="340"/>
    </w:pPr>
  </w:style>
  <w:style w:type="paragraph" w:styleId="List4">
    <w:name w:val="List 4"/>
    <w:basedOn w:val="BodyText"/>
    <w:rsid w:val="00B123AC"/>
    <w:pPr>
      <w:tabs>
        <w:tab w:val="left" w:pos="1361"/>
      </w:tabs>
      <w:spacing w:before="60" w:after="60"/>
      <w:ind w:left="1361" w:hanging="340"/>
    </w:pPr>
  </w:style>
  <w:style w:type="paragraph" w:styleId="List5">
    <w:name w:val="List 5"/>
    <w:basedOn w:val="BodyText"/>
    <w:rsid w:val="00B123AC"/>
    <w:pPr>
      <w:tabs>
        <w:tab w:val="left" w:pos="1701"/>
      </w:tabs>
      <w:spacing w:before="60" w:after="60"/>
      <w:ind w:left="1701" w:hanging="340"/>
    </w:pPr>
  </w:style>
  <w:style w:type="paragraph" w:styleId="ListBullet3">
    <w:name w:val="List Bullet 3"/>
    <w:basedOn w:val="List3"/>
    <w:rsid w:val="00B123AC"/>
    <w:pPr>
      <w:numPr>
        <w:numId w:val="13"/>
      </w:numPr>
      <w:tabs>
        <w:tab w:val="clear" w:pos="1021"/>
      </w:tabs>
      <w:ind w:left="1037" w:hanging="357"/>
    </w:pPr>
  </w:style>
  <w:style w:type="paragraph" w:styleId="ListBullet4">
    <w:name w:val="List Bullet 4"/>
    <w:basedOn w:val="List4"/>
    <w:rsid w:val="00B123AC"/>
    <w:pPr>
      <w:numPr>
        <w:numId w:val="2"/>
      </w:numPr>
      <w:tabs>
        <w:tab w:val="clear" w:pos="1361"/>
      </w:tabs>
    </w:pPr>
  </w:style>
  <w:style w:type="paragraph" w:styleId="ListBullet5">
    <w:name w:val="List Bullet 5"/>
    <w:basedOn w:val="List5"/>
    <w:rsid w:val="00B123AC"/>
    <w:pPr>
      <w:numPr>
        <w:numId w:val="3"/>
      </w:numPr>
    </w:pPr>
  </w:style>
  <w:style w:type="paragraph" w:styleId="ListContinue2">
    <w:name w:val="List Continue 2"/>
    <w:basedOn w:val="List2"/>
    <w:rsid w:val="00B123AC"/>
    <w:pPr>
      <w:ind w:firstLine="0"/>
    </w:pPr>
  </w:style>
  <w:style w:type="paragraph" w:styleId="ListContinue3">
    <w:name w:val="List Continue 3"/>
    <w:basedOn w:val="List3"/>
    <w:rsid w:val="00B123AC"/>
    <w:pPr>
      <w:ind w:left="1021" w:firstLine="0"/>
    </w:pPr>
  </w:style>
  <w:style w:type="paragraph" w:styleId="ListContinue4">
    <w:name w:val="List Continue 4"/>
    <w:basedOn w:val="List4"/>
    <w:rsid w:val="00B123AC"/>
    <w:pPr>
      <w:ind w:firstLine="0"/>
    </w:pPr>
  </w:style>
  <w:style w:type="paragraph" w:styleId="ListContinue5">
    <w:name w:val="List Continue 5"/>
    <w:basedOn w:val="List5"/>
    <w:rsid w:val="00B123AC"/>
    <w:pPr>
      <w:ind w:firstLine="0"/>
    </w:pPr>
  </w:style>
  <w:style w:type="paragraph" w:styleId="ListNumber3">
    <w:name w:val="List Number 3"/>
    <w:basedOn w:val="List3"/>
    <w:rsid w:val="00B123AC"/>
    <w:pPr>
      <w:numPr>
        <w:numId w:val="4"/>
      </w:numPr>
    </w:pPr>
  </w:style>
  <w:style w:type="paragraph" w:styleId="ListNumber4">
    <w:name w:val="List Number 4"/>
    <w:basedOn w:val="List4"/>
    <w:rsid w:val="00B123AC"/>
    <w:pPr>
      <w:numPr>
        <w:numId w:val="5"/>
      </w:numPr>
    </w:pPr>
  </w:style>
  <w:style w:type="paragraph" w:styleId="ListNumber5">
    <w:name w:val="List Number 5"/>
    <w:basedOn w:val="List5"/>
    <w:rsid w:val="00B123AC"/>
    <w:pPr>
      <w:numPr>
        <w:numId w:val="6"/>
      </w:numPr>
    </w:pPr>
  </w:style>
  <w:style w:type="paragraph" w:styleId="BlockText">
    <w:name w:val="Block Text"/>
    <w:basedOn w:val="Normal"/>
    <w:rsid w:val="00B123AC"/>
    <w:pPr>
      <w:spacing w:after="120"/>
      <w:ind w:left="1440" w:right="1440"/>
    </w:pPr>
  </w:style>
  <w:style w:type="character" w:customStyle="1" w:styleId="Subscript">
    <w:name w:val="Subscript"/>
    <w:basedOn w:val="DefaultParagraphFont"/>
    <w:rsid w:val="00B123AC"/>
    <w:rPr>
      <w:sz w:val="16"/>
      <w:vertAlign w:val="subscript"/>
    </w:rPr>
  </w:style>
  <w:style w:type="character" w:customStyle="1" w:styleId="Superscript">
    <w:name w:val="Superscript"/>
    <w:basedOn w:val="DefaultParagraphFont"/>
    <w:rsid w:val="00B123AC"/>
    <w:rPr>
      <w:sz w:val="16"/>
      <w:vertAlign w:val="superscript"/>
    </w:rPr>
  </w:style>
  <w:style w:type="character" w:customStyle="1" w:styleId="Symbols">
    <w:name w:val="Symbols"/>
    <w:basedOn w:val="DefaultParagraphFont"/>
    <w:rsid w:val="00B123AC"/>
    <w:rPr>
      <w:rFonts w:ascii="Symbol" w:hAnsi="Symbol"/>
    </w:rPr>
  </w:style>
  <w:style w:type="character" w:customStyle="1" w:styleId="MenuOptions">
    <w:name w:val="Menu Options"/>
    <w:basedOn w:val="DefaultParagraphFont"/>
    <w:rsid w:val="00B123AC"/>
    <w:rPr>
      <w:rFonts w:ascii="Arial Narrow" w:hAnsi="Arial Narrow"/>
      <w:smallCaps/>
    </w:rPr>
  </w:style>
  <w:style w:type="character" w:customStyle="1" w:styleId="Buttons">
    <w:name w:val="Buttons"/>
    <w:basedOn w:val="DefaultParagraphFont"/>
    <w:rsid w:val="00B123AC"/>
    <w:rPr>
      <w:b/>
    </w:rPr>
  </w:style>
  <w:style w:type="character" w:customStyle="1" w:styleId="Underlined">
    <w:name w:val="Underlined"/>
    <w:basedOn w:val="DefaultParagraphFont"/>
    <w:rsid w:val="00B123AC"/>
    <w:rPr>
      <w:u w:val="single"/>
    </w:rPr>
  </w:style>
  <w:style w:type="paragraph" w:customStyle="1" w:styleId="TableBodyTextRight">
    <w:name w:val="Table Body Text Right"/>
    <w:basedOn w:val="TableBodyText"/>
    <w:rsid w:val="00B123AC"/>
    <w:pPr>
      <w:widowControl w:val="0"/>
      <w:autoSpaceDE w:val="0"/>
      <w:autoSpaceDN w:val="0"/>
      <w:adjustRightInd w:val="0"/>
      <w:jc w:val="right"/>
    </w:pPr>
    <w:rPr>
      <w:rFonts w:cs="Arial"/>
      <w:szCs w:val="18"/>
    </w:rPr>
  </w:style>
  <w:style w:type="paragraph" w:customStyle="1" w:styleId="CopyrightText">
    <w:name w:val="Copyright Text"/>
    <w:basedOn w:val="BodyText"/>
    <w:rsid w:val="00B123AC"/>
    <w:rPr>
      <w:sz w:val="18"/>
    </w:rPr>
  </w:style>
  <w:style w:type="paragraph" w:customStyle="1" w:styleId="BodySmallRight">
    <w:name w:val="Body Small Right"/>
    <w:basedOn w:val="BodyTextRight"/>
    <w:rsid w:val="00B123AC"/>
    <w:rPr>
      <w:sz w:val="18"/>
      <w:szCs w:val="18"/>
    </w:rPr>
  </w:style>
  <w:style w:type="paragraph" w:customStyle="1" w:styleId="MarginEdition">
    <w:name w:val="Margin Edition"/>
    <w:basedOn w:val="MarginNote"/>
    <w:rsid w:val="00B123AC"/>
    <w:pPr>
      <w:spacing w:before="0" w:after="0"/>
    </w:pPr>
    <w:rPr>
      <w:rFonts w:ascii="Times New Roman" w:hAnsi="Times New Roman"/>
      <w:color w:val="999999"/>
    </w:rPr>
  </w:style>
  <w:style w:type="paragraph" w:customStyle="1" w:styleId="Spacer">
    <w:name w:val="Spacer"/>
    <w:basedOn w:val="Normal"/>
    <w:rsid w:val="00B123AC"/>
    <w:rPr>
      <w:sz w:val="2"/>
      <w:szCs w:val="2"/>
    </w:rPr>
  </w:style>
  <w:style w:type="character" w:customStyle="1" w:styleId="Small">
    <w:name w:val="Small"/>
    <w:basedOn w:val="DefaultParagraphFont"/>
    <w:rsid w:val="00B123AC"/>
    <w:rPr>
      <w:sz w:val="16"/>
    </w:rPr>
  </w:style>
  <w:style w:type="paragraph" w:customStyle="1" w:styleId="WideTable">
    <w:name w:val="Wide Table"/>
    <w:basedOn w:val="Normal"/>
    <w:rsid w:val="00B123AC"/>
    <w:pPr>
      <w:ind w:left="-1418"/>
    </w:pPr>
    <w:rPr>
      <w:sz w:val="2"/>
      <w:szCs w:val="2"/>
    </w:rPr>
  </w:style>
  <w:style w:type="character" w:styleId="PageNumber">
    <w:name w:val="page number"/>
    <w:basedOn w:val="DefaultParagraphFont"/>
    <w:rsid w:val="00B123AC"/>
  </w:style>
  <w:style w:type="paragraph" w:styleId="Quote">
    <w:name w:val="Quote"/>
    <w:basedOn w:val="Heading1"/>
    <w:link w:val="QuoteChar"/>
    <w:qFormat/>
    <w:rsid w:val="00B123AC"/>
    <w:rPr>
      <w:b w:val="0"/>
      <w:sz w:val="72"/>
      <w:szCs w:val="72"/>
      <w:lang w:val="en-NZ"/>
    </w:rPr>
  </w:style>
  <w:style w:type="character" w:customStyle="1" w:styleId="QuoteChar">
    <w:name w:val="Quote Char"/>
    <w:basedOn w:val="DefaultParagraphFont"/>
    <w:link w:val="Quote"/>
    <w:rsid w:val="00B12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3AC"/>
    <w:pPr>
      <w:pageBreakBefore/>
    </w:pPr>
  </w:style>
  <w:style w:type="paragraph" w:customStyle="1" w:styleId="Border">
    <w:name w:val="Border"/>
    <w:basedOn w:val="Normal"/>
    <w:qFormat/>
    <w:rsid w:val="00B12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3AC"/>
    <w:rPr>
      <w:b/>
      <w:bCs/>
      <w:i/>
      <w:iCs/>
      <w:color w:val="auto"/>
    </w:rPr>
  </w:style>
  <w:style w:type="paragraph" w:styleId="IntenseQuote">
    <w:name w:val="Intense Quote"/>
    <w:basedOn w:val="Normal"/>
    <w:next w:val="Normal"/>
    <w:link w:val="IntenseQuoteChar"/>
    <w:uiPriority w:val="30"/>
    <w:qFormat/>
    <w:rsid w:val="00B12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3AC"/>
    <w:rPr>
      <w:smallCaps/>
      <w:color w:val="auto"/>
      <w:u w:val="single"/>
    </w:rPr>
  </w:style>
  <w:style w:type="character" w:styleId="IntenseReference">
    <w:name w:val="Intense Reference"/>
    <w:basedOn w:val="DefaultParagraphFont"/>
    <w:uiPriority w:val="32"/>
    <w:qFormat/>
    <w:rsid w:val="00B123AC"/>
    <w:rPr>
      <w:b/>
      <w:bCs/>
      <w:smallCaps/>
      <w:color w:val="auto"/>
      <w:spacing w:val="5"/>
      <w:u w:val="single"/>
    </w:rPr>
  </w:style>
  <w:style w:type="paragraph" w:customStyle="1" w:styleId="2ColumnHeading">
    <w:name w:val="2Column Heading"/>
    <w:basedOn w:val="BodyText"/>
    <w:qFormat/>
    <w:rsid w:val="00B123AC"/>
    <w:pPr>
      <w:spacing w:after="60"/>
      <w:ind w:left="-2268"/>
    </w:pPr>
    <w:rPr>
      <w:b/>
    </w:rPr>
  </w:style>
  <w:style w:type="paragraph" w:customStyle="1" w:styleId="Heading1TOC">
    <w:name w:val="Heading1 TOC"/>
    <w:basedOn w:val="Normal"/>
    <w:qFormat/>
    <w:rsid w:val="00B123AC"/>
    <w:pPr>
      <w:spacing w:before="240" w:after="120"/>
    </w:pPr>
    <w:rPr>
      <w:rFonts w:ascii="Times New Roman" w:hAnsi="Times New Roman"/>
      <w:b/>
      <w:sz w:val="32"/>
    </w:rPr>
  </w:style>
  <w:style w:type="paragraph" w:customStyle="1" w:styleId="Heading2TOC">
    <w:name w:val="Heading2 TOC"/>
    <w:basedOn w:val="Normal"/>
    <w:qFormat/>
    <w:rsid w:val="00B123AC"/>
    <w:pPr>
      <w:spacing w:before="240" w:after="60"/>
    </w:pPr>
    <w:rPr>
      <w:rFonts w:ascii="Times New Roman" w:hAnsi="Times New Roman"/>
      <w:b/>
      <w:sz w:val="28"/>
    </w:rPr>
  </w:style>
  <w:style w:type="character" w:customStyle="1" w:styleId="Underline">
    <w:name w:val="Underline"/>
    <w:basedOn w:val="DefaultParagraphFont"/>
    <w:qFormat/>
    <w:rsid w:val="00B123AC"/>
    <w:rPr>
      <w:u w:val="single"/>
    </w:rPr>
  </w:style>
  <w:style w:type="character" w:customStyle="1" w:styleId="BoldandItalics">
    <w:name w:val="Bold and Italics"/>
    <w:qFormat/>
    <w:rsid w:val="00B123AC"/>
    <w:rPr>
      <w:b/>
      <w:i/>
      <w:u w:val="none"/>
    </w:rPr>
  </w:style>
  <w:style w:type="paragraph" w:styleId="BalloonText">
    <w:name w:val="Balloon Text"/>
    <w:basedOn w:val="Normal"/>
    <w:link w:val="BalloonTextChar"/>
    <w:rsid w:val="00B123AC"/>
    <w:rPr>
      <w:rFonts w:ascii="Tahoma" w:hAnsi="Tahoma" w:cs="Tahoma"/>
      <w:sz w:val="16"/>
      <w:szCs w:val="16"/>
    </w:rPr>
  </w:style>
  <w:style w:type="character" w:customStyle="1" w:styleId="BalloonTextChar">
    <w:name w:val="Balloon Text Char"/>
    <w:basedOn w:val="DefaultParagraphFont"/>
    <w:link w:val="BalloonText"/>
    <w:rsid w:val="00B12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3AC"/>
    <w:rPr>
      <w:b/>
      <w:color w:val="660033"/>
      <w:spacing w:val="0"/>
    </w:rPr>
  </w:style>
  <w:style w:type="paragraph" w:customStyle="1" w:styleId="Nameditemlist">
    <w:name w:val="Named item list"/>
    <w:basedOn w:val="BodyText"/>
    <w:qFormat/>
    <w:rsid w:val="00B123AC"/>
    <w:pPr>
      <w:tabs>
        <w:tab w:val="left" w:pos="2835"/>
      </w:tabs>
      <w:ind w:left="2835" w:hanging="2835"/>
    </w:pPr>
  </w:style>
  <w:style w:type="paragraph" w:customStyle="1" w:styleId="BodyTextnopadding">
    <w:name w:val="Body Text no padding"/>
    <w:basedOn w:val="BodyText"/>
    <w:qFormat/>
    <w:rsid w:val="00B123AC"/>
    <w:pPr>
      <w:spacing w:before="0" w:after="0"/>
    </w:pPr>
  </w:style>
  <w:style w:type="paragraph" w:customStyle="1" w:styleId="BodyTextBold">
    <w:name w:val="Body Text Bold"/>
    <w:basedOn w:val="BodyText"/>
    <w:qFormat/>
    <w:rsid w:val="00B123AC"/>
    <w:rPr>
      <w:b/>
    </w:rPr>
  </w:style>
  <w:style w:type="character" w:styleId="Hyperlink">
    <w:name w:val="Hyperlink"/>
    <w:basedOn w:val="DefaultParagraphFont"/>
    <w:uiPriority w:val="99"/>
    <w:unhideWhenUsed/>
    <w:rsid w:val="00EC35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5776</Characters>
  <Application>Microsoft Office Word</Application>
  <DocSecurity>0</DocSecurity>
  <Lines>165</Lines>
  <Paragraphs>98</Paragraphs>
  <ScaleCrop>false</ScaleCrop>
  <Company>Author-it Software Corporation Ltd.</Company>
  <LinksUpToDate>false</LinksUpToDate>
  <CharactersWithSpaces>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PSPLND005 Prepare and lodge non-claimant native title applications</dc:title>
  <dc:subject>Approved</dc:subject>
  <dc:creator>Public Skills Australia</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