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8C" w:rsidP="00A26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PSPLND005 Prepare and lodge non-claimant native title applications</w:t>
      </w:r>
      <w:r>
        <w:fldChar w:fldCharType="end"/>
      </w:r>
    </w:p>
    <w:p w:rsidR="00A2658C" w:rsidP="00A2658C">
      <w:pPr>
        <w:pStyle w:val="Version"/>
        <w:sectPr w:rsidSect="00275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BBA" w:rsidP="00275BBA">
      <w:pPr>
        <w:pStyle w:val="SuperHeading"/>
      </w:pPr>
      <w:r w:rsidRPr="00275BBA">
        <w:t>Assessment Requirements for PSPLND005 Prepare and lodge non-claimant native title applications</w:t>
      </w:r>
    </w:p>
    <w:p w:rsidR="00000000" w:rsidRPr="00275BBA" w:rsidP="00275BBA">
      <w:pPr>
        <w:pStyle w:val="Heading1"/>
      </w:pPr>
      <w:bookmarkStart w:id="1" w:name="O_822477"/>
      <w:bookmarkEnd w:id="1"/>
      <w:r w:rsidRPr="00275B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26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A">
            <w:pPr>
              <w:pStyle w:val="TableHeading"/>
              <w:rPr>
                <w:lang w:val="en-NZ"/>
              </w:rPr>
            </w:pPr>
            <w:r w:rsidRPr="00275BB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A">
            <w:pPr>
              <w:pStyle w:val="TableHeading"/>
              <w:rPr>
                <w:lang w:val="en-NZ"/>
              </w:rPr>
            </w:pPr>
            <w:r w:rsidRPr="00275BBA">
              <w:t>Comments</w:t>
            </w:r>
          </w:p>
        </w:tc>
      </w:tr>
      <w:tr w:rsidTr="00A26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BA">
            <w:pPr>
              <w:pStyle w:val="BodyText"/>
              <w:rPr>
                <w:lang w:val="en-NZ"/>
              </w:rPr>
            </w:pPr>
            <w:r w:rsidRPr="00275BB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BA" w:rsidP="00275BBA">
            <w:pPr>
              <w:pStyle w:val="BodyText"/>
            </w:pPr>
            <w:r w:rsidRPr="00275BBA">
              <w:t xml:space="preserve">These Assessment Requirements were released in PSP Public Sector Training Package release 1.0 and meet the Standards for Training Packages. </w:t>
            </w:r>
          </w:p>
          <w:p w:rsidR="00000000" w:rsidRPr="00275BBA" w:rsidP="00275BBA">
            <w:pPr>
              <w:pStyle w:val="BodyText"/>
            </w:pPr>
          </w:p>
          <w:p w:rsidR="00000000" w:rsidRPr="00275BBA" w:rsidP="00275BBA">
            <w:pPr>
              <w:pStyle w:val="ListBullet"/>
            </w:pPr>
            <w:r w:rsidRPr="00275BBA">
              <w:t>Assessment Requirements created drawing upon specified assessment information from superseded unit</w:t>
            </w:r>
          </w:p>
        </w:tc>
      </w:tr>
    </w:tbl>
    <w:p w:rsidR="00000000" w:rsidRPr="00275BBA" w:rsidP="00275BBA">
      <w:pPr>
        <w:pStyle w:val="BodyText"/>
      </w:pPr>
    </w:p>
    <w:p w:rsidR="00000000" w:rsidRPr="00275BBA" w:rsidP="00275BBA">
      <w:pPr>
        <w:pStyle w:val="AllowPageBreak"/>
      </w:pPr>
    </w:p>
    <w:p w:rsidR="00000000" w:rsidRPr="00275BBA" w:rsidP="00275BBA">
      <w:pPr>
        <w:pStyle w:val="Heading1"/>
      </w:pPr>
      <w:bookmarkStart w:id="2" w:name="O_822478"/>
      <w:bookmarkEnd w:id="2"/>
      <w:r w:rsidRPr="00275BBA">
        <w:t>Performance Evidence</w:t>
      </w:r>
    </w:p>
    <w:p w:rsidR="00000000" w:rsidRPr="00275BBA" w:rsidP="00A2658C">
      <w:pPr>
        <w:pStyle w:val="BodyText"/>
      </w:pPr>
      <w:r w:rsidRPr="00275BBA">
        <w:t xml:space="preserve">Evidence required to demonstrate competence must satisfy all of the requirements of the elements and performance criteria. If not otherwise specified </w:t>
      </w:r>
      <w:r w:rsidRPr="00275BBA">
        <w:t>the candidate must demonstrate evidence of performance of the following on at least one occasion.</w:t>
      </w:r>
    </w:p>
    <w:p w:rsidR="00000000" w:rsidRPr="00275BBA" w:rsidP="00275BBA">
      <w:pPr>
        <w:pStyle w:val="ListBullet"/>
      </w:pPr>
      <w:r w:rsidRPr="00275BBA">
        <w:t>finding information in systems, databases and other sources</w:t>
      </w:r>
    </w:p>
    <w:p w:rsidR="00000000" w:rsidRPr="00275BBA" w:rsidP="00275BBA">
      <w:pPr>
        <w:pStyle w:val="ListBullet"/>
      </w:pPr>
      <w:r w:rsidRPr="00275BBA">
        <w:t xml:space="preserve">searching historical records </w:t>
      </w:r>
    </w:p>
    <w:p w:rsidR="00000000" w:rsidRPr="00275BBA" w:rsidP="00275BBA">
      <w:pPr>
        <w:pStyle w:val="ListBullet"/>
      </w:pPr>
      <w:r w:rsidRPr="00275BBA">
        <w:t>filing and retrieving organisational records</w:t>
      </w:r>
    </w:p>
    <w:p w:rsidR="00000000" w:rsidRPr="00275BBA" w:rsidP="00275BBA">
      <w:pPr>
        <w:pStyle w:val="ListBullet"/>
      </w:pPr>
      <w:r w:rsidRPr="00275BBA">
        <w:t>retrieving spatial and</w:t>
      </w:r>
      <w:r w:rsidRPr="00275BBA">
        <w:t xml:space="preserve"> textual information from electronic information systems </w:t>
      </w:r>
    </w:p>
    <w:p w:rsidR="00000000" w:rsidRPr="00275BBA" w:rsidP="00275BBA">
      <w:pPr>
        <w:pStyle w:val="ListBullet"/>
      </w:pPr>
      <w:r w:rsidRPr="00275BBA">
        <w:t>obtaining a copy of a land title</w:t>
      </w:r>
    </w:p>
    <w:p w:rsidR="00000000" w:rsidRPr="00275BBA" w:rsidP="00275BBA">
      <w:pPr>
        <w:pStyle w:val="ListBullet"/>
      </w:pPr>
      <w:r w:rsidRPr="00275BBA">
        <w:t>determining ownership and tenure</w:t>
      </w:r>
    </w:p>
    <w:p w:rsidR="00000000" w:rsidRPr="00275BBA" w:rsidP="00275BBA">
      <w:pPr>
        <w:pStyle w:val="ListBullet"/>
      </w:pPr>
      <w:r w:rsidRPr="00275BBA">
        <w:t>consulting with Indigenous people and expert advisers</w:t>
      </w:r>
    </w:p>
    <w:p w:rsidR="00000000" w:rsidRPr="00275BBA" w:rsidP="00275BBA">
      <w:pPr>
        <w:pStyle w:val="ListBullet"/>
      </w:pPr>
      <w:r w:rsidRPr="00275BBA">
        <w:t>generating documentation to organisational standards</w:t>
      </w:r>
    </w:p>
    <w:p w:rsidR="00000000" w:rsidRPr="00275BBA" w:rsidP="00275BBA">
      <w:pPr>
        <w:pStyle w:val="ListBullet"/>
      </w:pPr>
      <w:r w:rsidRPr="00275BBA">
        <w:t>applying public sector le</w:t>
      </w:r>
      <w:r w:rsidRPr="00275BBA">
        <w:t>gislation, including work health and safety, environment, anti-discrimination and diversity in the context of native title investigations and non-claimant applications</w:t>
      </w:r>
    </w:p>
    <w:p w:rsidR="00000000" w:rsidRPr="00275BBA" w:rsidP="00275BBA">
      <w:pPr>
        <w:pStyle w:val="AllowPageBreak"/>
      </w:pPr>
    </w:p>
    <w:p w:rsidR="00000000" w:rsidRPr="00275BBA" w:rsidP="00275BBA">
      <w:pPr>
        <w:pStyle w:val="Heading1"/>
      </w:pPr>
      <w:bookmarkStart w:id="3" w:name="O_822479"/>
      <w:bookmarkEnd w:id="3"/>
      <w:r w:rsidRPr="00275BBA">
        <w:t>Knowledge Evidence</w:t>
      </w:r>
    </w:p>
    <w:p w:rsidR="00000000" w:rsidRPr="00275BBA" w:rsidP="00A2658C">
      <w:pPr>
        <w:pStyle w:val="BodyText"/>
      </w:pPr>
      <w:r w:rsidRPr="00275BBA">
        <w:t>Evidence required to demonstrate competence must sat</w:t>
      </w:r>
      <w:r w:rsidRPr="00275BBA">
        <w:t>isfy all of the requirements of the elements and performance criteria. If not otherwise specified the depth of knowledge demonstrated must be appropriate to the job context of the candidate.</w:t>
      </w:r>
    </w:p>
    <w:p w:rsidR="00000000" w:rsidRPr="00275BBA" w:rsidP="00275BBA">
      <w:pPr>
        <w:pStyle w:val="ListBullet"/>
      </w:pPr>
      <w:r w:rsidRPr="00275BBA">
        <w:t>legislation, policies and procedures relating to Crown/State lan</w:t>
      </w:r>
      <w:r w:rsidRPr="00275BBA">
        <w:t>d and native title claims</w:t>
      </w:r>
    </w:p>
    <w:p w:rsidR="00000000" w:rsidRPr="00275BBA" w:rsidP="00275BBA">
      <w:pPr>
        <w:pStyle w:val="ListBullet"/>
      </w:pPr>
      <w:r w:rsidRPr="00275BBA">
        <w:t>the different types of organisational records that need to be noted or updated and in what circumstances</w:t>
      </w:r>
    </w:p>
    <w:p w:rsidR="00000000" w:rsidRPr="00275BBA" w:rsidP="00275BBA">
      <w:pPr>
        <w:pStyle w:val="ListBullet"/>
      </w:pPr>
      <w:r w:rsidRPr="00275BBA">
        <w:t>organisational delegations</w:t>
      </w:r>
    </w:p>
    <w:p w:rsidR="00000000" w:rsidRPr="00275BBA" w:rsidP="00275BBA">
      <w:pPr>
        <w:pStyle w:val="ListBullet"/>
      </w:pPr>
      <w:r w:rsidRPr="00275BBA">
        <w:t>cultural and heritage factors that might affect land use</w:t>
      </w:r>
    </w:p>
    <w:p w:rsidR="00000000" w:rsidRPr="00275BBA" w:rsidP="00275BBA">
      <w:pPr>
        <w:pStyle w:val="ListBullet"/>
      </w:pPr>
      <w:r w:rsidRPr="00275BBA">
        <w:t>Aboriginal customs and culture relevant t</w:t>
      </w:r>
      <w:r w:rsidRPr="00275BBA">
        <w:t xml:space="preserve">o native title </w:t>
      </w:r>
    </w:p>
    <w:p w:rsidR="00000000" w:rsidRPr="00275BBA" w:rsidP="00275BBA">
      <w:pPr>
        <w:pStyle w:val="ListBullet"/>
      </w:pPr>
      <w:r w:rsidRPr="00275BBA">
        <w:t>sources of historical records relating to land tenures and ways to access them</w:t>
      </w:r>
    </w:p>
    <w:p w:rsidR="00000000" w:rsidRPr="00275BBA" w:rsidP="00275BBA">
      <w:pPr>
        <w:pStyle w:val="ListBullet"/>
      </w:pPr>
      <w:r w:rsidRPr="00275BBA">
        <w:t>public sector legislation, including work health and safety and environment in the context of native title investigations and non-claimant applications</w:t>
      </w:r>
    </w:p>
    <w:p w:rsidR="00000000" w:rsidRPr="00275BBA" w:rsidP="00275BBA">
      <w:pPr>
        <w:pStyle w:val="AllowPageBreak"/>
      </w:pPr>
    </w:p>
    <w:p w:rsidR="00000000" w:rsidRPr="00275BBA" w:rsidP="00275BBA">
      <w:pPr>
        <w:pStyle w:val="Heading1"/>
      </w:pPr>
      <w:bookmarkStart w:id="4" w:name="O_822480"/>
      <w:bookmarkEnd w:id="4"/>
      <w:r w:rsidRPr="00275BBA">
        <w:t>Assessment Conditions</w:t>
      </w:r>
    </w:p>
    <w:p w:rsidR="00000000" w:rsidRPr="00275BBA" w:rsidP="00A2658C">
      <w:pPr>
        <w:pStyle w:val="BodyText"/>
      </w:pPr>
      <w:r w:rsidRPr="00275BBA">
        <w:t xml:space="preserve">This unit contains no specific industry-mandated assessment conditions. Guidance on suggested and recommended conditions and methods can be found in the Implementation Guide. </w:t>
      </w:r>
    </w:p>
    <w:p w:rsidR="00A2658C" w:rsidP="00A2658C">
      <w:pPr>
        <w:pStyle w:val="BodyText"/>
      </w:pPr>
      <w:r w:rsidRPr="00275BBA">
        <w:t>Assessors must satisfy the NVR/AQTF mandatory com</w:t>
      </w:r>
      <w:r w:rsidRPr="00275BBA">
        <w:t>petency requirements for assessors.</w:t>
      </w:r>
    </w:p>
    <w:p w:rsidR="00000000" w:rsidRPr="00275BBA" w:rsidP="00275BBA">
      <w:pPr>
        <w:pStyle w:val="Heading1"/>
      </w:pPr>
      <w:bookmarkStart w:id="5" w:name="O_822483"/>
      <w:bookmarkEnd w:id="5"/>
      <w:r w:rsidRPr="00275BBA">
        <w:t>Links</w:t>
      </w:r>
    </w:p>
    <w:p w:rsidR="00000000" w:rsidRPr="00275BBA" w:rsidP="00A2658C">
      <w:pPr>
        <w:pStyle w:val="BodyText"/>
      </w:pPr>
      <w:r w:rsidRPr="00275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920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5BBA" w:rsidP="00A2658C">
      <w:pPr>
        <w:pStyle w:val="BodyText"/>
      </w:pPr>
      <w:r w:rsidRPr="00275BBA">
        <w:t>Companion Volume implementation guides are found i</w:t>
      </w:r>
      <w:r w:rsidRPr="00275BBA">
        <w:t xml:space="preserve">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920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5BBA" w:rsidP="00A2658C">
      <w:pPr>
        <w:pStyle w:val="BodyText"/>
      </w:pPr>
      <w:r w:rsidRPr="00275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920E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75BBA" w:rsidP="00275BBA"/>
    <w:sectPr w:rsidSect="00275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A" w:rsidRPr="00A2658C" w:rsidP="00A26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C" w:rsidP="00275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58C" w:rsidP="00275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658C" w:rsidP="00275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BBA" w:rsidRPr="00A2658C" w:rsidP="00A26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C" w:rsidRPr="002D2AF8" w:rsidP="00275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PSPLND005 Prepare and lodge non-claimant native title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2658C" w:rsidP="00275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C25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42B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BBA"/>
  </w:style>
  <w:style w:type="character" w:customStyle="1" w:styleId="Heading1Char">
    <w:name w:val="Heading 1 Char"/>
    <w:basedOn w:val="DefaultParagraphFont"/>
    <w:link w:val="Heading1"/>
    <w:rsid w:val="00275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B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5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5B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5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BBA"/>
    <w:rPr>
      <w:b/>
      <w:spacing w:val="0"/>
    </w:rPr>
  </w:style>
  <w:style w:type="paragraph" w:customStyle="1" w:styleId="SuperTitle">
    <w:name w:val="SuperTitle"/>
    <w:basedOn w:val="Title"/>
    <w:rsid w:val="00275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BBA"/>
    <w:rPr>
      <w:i/>
    </w:rPr>
  </w:style>
  <w:style w:type="paragraph" w:styleId="Caption">
    <w:name w:val="caption"/>
    <w:basedOn w:val="BodyText"/>
    <w:next w:val="Normal"/>
    <w:qFormat/>
    <w:rsid w:val="00275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BBA"/>
  </w:style>
  <w:style w:type="paragraph" w:styleId="TableofFigures">
    <w:name w:val="table of figures"/>
    <w:basedOn w:val="Normal"/>
    <w:next w:val="Normal"/>
    <w:semiHidden/>
    <w:rsid w:val="00275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BBA"/>
    <w:rPr>
      <w:rFonts w:ascii="Wingdings" w:hAnsi="Wingdings"/>
    </w:rPr>
  </w:style>
  <w:style w:type="character" w:customStyle="1" w:styleId="HotSpot">
    <w:name w:val="HotSpot"/>
    <w:rsid w:val="00275BBA"/>
    <w:rPr>
      <w:color w:val="0033CC"/>
      <w:u w:val="none"/>
    </w:rPr>
  </w:style>
  <w:style w:type="paragraph" w:customStyle="1" w:styleId="BodyTextRight">
    <w:name w:val="Body Text Right"/>
    <w:basedOn w:val="BodyText"/>
    <w:rsid w:val="00275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BBA"/>
    <w:rPr>
      <w:sz w:val="32"/>
    </w:rPr>
  </w:style>
  <w:style w:type="paragraph" w:customStyle="1" w:styleId="HeadingProcedure">
    <w:name w:val="Heading Procedure"/>
    <w:basedOn w:val="HeadingBase"/>
    <w:next w:val="Normal"/>
    <w:rsid w:val="00275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BBA"/>
    <w:pPr>
      <w:spacing w:before="60" w:after="60"/>
    </w:pPr>
  </w:style>
  <w:style w:type="paragraph" w:styleId="ListContinue">
    <w:name w:val="List Continue"/>
    <w:basedOn w:val="List"/>
    <w:rsid w:val="00275BBA"/>
    <w:pPr>
      <w:ind w:firstLine="0"/>
    </w:pPr>
  </w:style>
  <w:style w:type="paragraph" w:customStyle="1" w:styleId="ListNote">
    <w:name w:val="List Note"/>
    <w:basedOn w:val="List"/>
    <w:rsid w:val="00275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BBA"/>
    <w:rPr>
      <w:rFonts w:ascii="Courier New" w:hAnsi="Courier New"/>
    </w:rPr>
  </w:style>
  <w:style w:type="paragraph" w:customStyle="1" w:styleId="NoteBullet">
    <w:name w:val="Note Bullet"/>
    <w:basedOn w:val="Note"/>
    <w:rsid w:val="00275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BBA"/>
    <w:rPr>
      <w:b/>
      <w:smallCaps/>
    </w:rPr>
  </w:style>
  <w:style w:type="paragraph" w:customStyle="1" w:styleId="TableListNumber">
    <w:name w:val="Table List Number"/>
    <w:basedOn w:val="ListNumber"/>
    <w:rsid w:val="00275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BBA"/>
    <w:pPr>
      <w:numPr>
        <w:numId w:val="8"/>
      </w:numPr>
    </w:pPr>
  </w:style>
  <w:style w:type="paragraph" w:customStyle="1" w:styleId="ListAlpha2">
    <w:name w:val="List Alpha 2"/>
    <w:basedOn w:val="List2"/>
    <w:rsid w:val="00275BBA"/>
    <w:pPr>
      <w:numPr>
        <w:numId w:val="7"/>
      </w:numPr>
    </w:pPr>
  </w:style>
  <w:style w:type="paragraph" w:styleId="List2">
    <w:name w:val="List 2"/>
    <w:basedOn w:val="BodyText"/>
    <w:rsid w:val="00275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BBA"/>
    <w:pPr>
      <w:numPr>
        <w:numId w:val="3"/>
      </w:numPr>
    </w:pPr>
  </w:style>
  <w:style w:type="paragraph" w:styleId="ListContinue2">
    <w:name w:val="List Continue 2"/>
    <w:basedOn w:val="List2"/>
    <w:rsid w:val="00275BBA"/>
    <w:pPr>
      <w:ind w:firstLine="0"/>
    </w:pPr>
  </w:style>
  <w:style w:type="paragraph" w:styleId="ListContinue3">
    <w:name w:val="List Continue 3"/>
    <w:basedOn w:val="List3"/>
    <w:rsid w:val="00275BBA"/>
    <w:pPr>
      <w:ind w:left="1021" w:firstLine="0"/>
    </w:pPr>
  </w:style>
  <w:style w:type="paragraph" w:styleId="ListContinue4">
    <w:name w:val="List Continue 4"/>
    <w:basedOn w:val="List4"/>
    <w:rsid w:val="00275BBA"/>
    <w:pPr>
      <w:ind w:firstLine="0"/>
    </w:pPr>
  </w:style>
  <w:style w:type="paragraph" w:styleId="ListContinue5">
    <w:name w:val="List Continue 5"/>
    <w:basedOn w:val="List5"/>
    <w:rsid w:val="00275BBA"/>
    <w:pPr>
      <w:ind w:firstLine="0"/>
    </w:pPr>
  </w:style>
  <w:style w:type="paragraph" w:styleId="ListNumber3">
    <w:name w:val="List Number 3"/>
    <w:basedOn w:val="List3"/>
    <w:rsid w:val="00275BBA"/>
    <w:pPr>
      <w:numPr>
        <w:numId w:val="4"/>
      </w:numPr>
    </w:pPr>
  </w:style>
  <w:style w:type="paragraph" w:styleId="ListNumber4">
    <w:name w:val="List Number 4"/>
    <w:basedOn w:val="List4"/>
    <w:rsid w:val="00275BBA"/>
    <w:pPr>
      <w:numPr>
        <w:numId w:val="5"/>
      </w:numPr>
    </w:pPr>
  </w:style>
  <w:style w:type="paragraph" w:styleId="ListNumber5">
    <w:name w:val="List Number 5"/>
    <w:basedOn w:val="List5"/>
    <w:rsid w:val="00275BBA"/>
    <w:pPr>
      <w:numPr>
        <w:numId w:val="6"/>
      </w:numPr>
    </w:pPr>
  </w:style>
  <w:style w:type="paragraph" w:styleId="BlockText">
    <w:name w:val="Block Text"/>
    <w:basedOn w:val="Normal"/>
    <w:rsid w:val="00275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BBA"/>
    <w:rPr>
      <w:sz w:val="16"/>
      <w:vertAlign w:val="superscript"/>
    </w:rPr>
  </w:style>
  <w:style w:type="character" w:customStyle="1" w:styleId="Symbols">
    <w:name w:val="Symbols"/>
    <w:basedOn w:val="DefaultParagraphFont"/>
    <w:rsid w:val="00275BBA"/>
    <w:rPr>
      <w:rFonts w:ascii="Symbol" w:hAnsi="Symbol"/>
    </w:rPr>
  </w:style>
  <w:style w:type="character" w:customStyle="1" w:styleId="MenuOptions">
    <w:name w:val="Menu Options"/>
    <w:basedOn w:val="DefaultParagraphFont"/>
    <w:rsid w:val="00275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BBA"/>
    <w:rPr>
      <w:b/>
    </w:rPr>
  </w:style>
  <w:style w:type="character" w:customStyle="1" w:styleId="Underlined">
    <w:name w:val="Underlined"/>
    <w:basedOn w:val="DefaultParagraphFont"/>
    <w:rsid w:val="00275BBA"/>
    <w:rPr>
      <w:u w:val="single"/>
    </w:rPr>
  </w:style>
  <w:style w:type="paragraph" w:customStyle="1" w:styleId="TableBodyTextRight">
    <w:name w:val="Table Body Text Right"/>
    <w:basedOn w:val="TableBodyText"/>
    <w:rsid w:val="00275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BBA"/>
    <w:rPr>
      <w:sz w:val="18"/>
    </w:rPr>
  </w:style>
  <w:style w:type="paragraph" w:customStyle="1" w:styleId="BodySmallRight">
    <w:name w:val="Body Small Right"/>
    <w:basedOn w:val="BodyTextRight"/>
    <w:rsid w:val="00275BBA"/>
    <w:rPr>
      <w:sz w:val="18"/>
      <w:szCs w:val="18"/>
    </w:rPr>
  </w:style>
  <w:style w:type="paragraph" w:customStyle="1" w:styleId="MarginEdition">
    <w:name w:val="Margin Edition"/>
    <w:basedOn w:val="MarginNote"/>
    <w:rsid w:val="00275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BBA"/>
    <w:rPr>
      <w:sz w:val="2"/>
      <w:szCs w:val="2"/>
    </w:rPr>
  </w:style>
  <w:style w:type="character" w:customStyle="1" w:styleId="Small">
    <w:name w:val="Small"/>
    <w:basedOn w:val="DefaultParagraphFont"/>
    <w:rsid w:val="00275BBA"/>
    <w:rPr>
      <w:sz w:val="16"/>
    </w:rPr>
  </w:style>
  <w:style w:type="paragraph" w:customStyle="1" w:styleId="WideTable">
    <w:name w:val="Wide Table"/>
    <w:basedOn w:val="Normal"/>
    <w:rsid w:val="00275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BBA"/>
  </w:style>
  <w:style w:type="paragraph" w:styleId="Quote">
    <w:name w:val="Quote"/>
    <w:basedOn w:val="Heading1"/>
    <w:link w:val="QuoteChar"/>
    <w:qFormat/>
    <w:rsid w:val="00275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BBA"/>
    <w:pPr>
      <w:pageBreakBefore/>
    </w:pPr>
  </w:style>
  <w:style w:type="paragraph" w:customStyle="1" w:styleId="Border">
    <w:name w:val="Border"/>
    <w:basedOn w:val="Normal"/>
    <w:qFormat/>
    <w:rsid w:val="00275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BBA"/>
    <w:rPr>
      <w:u w:val="single"/>
    </w:rPr>
  </w:style>
  <w:style w:type="character" w:customStyle="1" w:styleId="BoldandItalics">
    <w:name w:val="Bold and Italics"/>
    <w:qFormat/>
    <w:rsid w:val="00275BBA"/>
    <w:rPr>
      <w:b/>
      <w:i/>
      <w:u w:val="none"/>
    </w:rPr>
  </w:style>
  <w:style w:type="paragraph" w:styleId="BalloonText">
    <w:name w:val="Balloon Text"/>
    <w:basedOn w:val="Normal"/>
    <w:link w:val="BalloonTextChar"/>
    <w:rsid w:val="00275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BBA"/>
    <w:pPr>
      <w:spacing w:before="0" w:after="0"/>
    </w:pPr>
  </w:style>
  <w:style w:type="paragraph" w:customStyle="1" w:styleId="BodyTextBold">
    <w:name w:val="Body Text Bold"/>
    <w:basedOn w:val="BodyText"/>
    <w:qFormat/>
    <w:rsid w:val="00275BBA"/>
    <w:rPr>
      <w:b/>
    </w:rPr>
  </w:style>
  <w:style w:type="character" w:styleId="Hyperlink">
    <w:name w:val="Hyperlink"/>
    <w:basedOn w:val="DefaultParagraphFont"/>
    <w:uiPriority w:val="99"/>
    <w:unhideWhenUsed/>
    <w:rsid w:val="00A26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2868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PSPLND005 Prepare and lodge non-claimant native title applications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2022-04-03T12:56:00Z</dcterms:created>
  <dcterms:modified xsi:type="dcterms:W3CDTF">2022-04-03T12:56:00Z</dcterms:modified>
</cp:coreProperties>
</file>