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9A1" w:rsidP="000B09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PSPLEG007 Promote compliance with legislation in the public sector</w:t>
      </w:r>
      <w:r>
        <w:fldChar w:fldCharType="end"/>
      </w:r>
    </w:p>
    <w:p w:rsidR="000B09A1" w:rsidP="000B09A1">
      <w:pPr>
        <w:pStyle w:val="Version"/>
        <w:sectPr w:rsidSect="00BC40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4026" w:rsidP="00BC4026">
      <w:pPr>
        <w:pStyle w:val="SuperHeading"/>
      </w:pPr>
      <w:r w:rsidRPr="00BC4026">
        <w:t>PSPLEG007 Promote compliance with legislation in the public sector</w:t>
      </w:r>
    </w:p>
    <w:p w:rsidR="00000000" w:rsidRPr="00BC4026" w:rsidP="00BC4026">
      <w:pPr>
        <w:pStyle w:val="Heading1"/>
      </w:pPr>
      <w:bookmarkStart w:id="1" w:name="O_1216560"/>
      <w:bookmarkEnd w:id="1"/>
      <w:r w:rsidRPr="00BC4026">
        <w:t>Modification History</w:t>
      </w:r>
    </w:p>
    <w:p w:rsidR="00000000" w:rsidRPr="00BC4026" w:rsidP="000B09A1">
      <w:pPr>
        <w:pStyle w:val="BodyText"/>
      </w:pPr>
      <w:r w:rsidRPr="00BC4026">
        <w:t>Supersedes and is equivalent to PSPLEG003 Promote compliance with legislation in the public sector.</w:t>
      </w:r>
    </w:p>
    <w:p w:rsidR="00000000" w:rsidRPr="00BC4026" w:rsidP="00BC4026">
      <w:pPr>
        <w:pStyle w:val="Heading1"/>
      </w:pPr>
      <w:bookmarkStart w:id="2" w:name="O_1216561"/>
      <w:bookmarkEnd w:id="2"/>
      <w:r w:rsidRPr="00BC4026">
        <w:t>Application</w:t>
      </w:r>
    </w:p>
    <w:p w:rsidR="00000000" w:rsidRPr="00BC4026" w:rsidP="000B09A1">
      <w:pPr>
        <w:pStyle w:val="BodyText"/>
      </w:pPr>
      <w:r w:rsidRPr="00BC4026">
        <w:t>This unit</w:t>
      </w:r>
      <w:r w:rsidRPr="00BC4026">
        <w:t xml:space="preserve"> describes the performance outcomes, skills and knowledge required to promote compliance with legislation in the public sector. </w:t>
      </w:r>
    </w:p>
    <w:p w:rsidR="00000000" w:rsidRPr="00BC4026" w:rsidP="000B09A1">
      <w:pPr>
        <w:pStyle w:val="BodyText"/>
      </w:pPr>
      <w:r w:rsidRPr="00BC4026">
        <w:t>This unit applies to those with responsibility for encouraging and assisting others to comply with public sector guidelines and</w:t>
      </w:r>
      <w:r w:rsidRPr="00BC4026">
        <w:t xml:space="preserve"> procedures. Those undertaking this unit generally work independently and have supervisory responsibilities. They perform complex tasks in familiar contexts.</w:t>
      </w:r>
    </w:p>
    <w:p w:rsidR="00000000" w:rsidRPr="00BC4026" w:rsidP="000B09A1">
      <w:pPr>
        <w:pStyle w:val="BodyText"/>
      </w:pPr>
      <w:r w:rsidRPr="00BC4026">
        <w:t>The skills in this unit must be applied in accordance with Commonwealth and State or Territory leg</w:t>
      </w:r>
      <w:r w:rsidRPr="00BC4026">
        <w:t>islation, Australian standards and industry codes of practice.</w:t>
      </w:r>
    </w:p>
    <w:p w:rsidR="00000000" w:rsidRPr="00BC4026" w:rsidP="000B09A1">
      <w:pPr>
        <w:pStyle w:val="BodyText"/>
      </w:pPr>
      <w:r w:rsidRPr="00BC4026">
        <w:t>No occupational licensing, certification or specific legislative requirements apply to this unit at the time of publication.</w:t>
      </w:r>
    </w:p>
    <w:p w:rsidR="00000000" w:rsidRPr="00BC4026" w:rsidP="00BC4026">
      <w:pPr>
        <w:pStyle w:val="Heading1"/>
      </w:pPr>
      <w:bookmarkStart w:id="3" w:name="O_1216562"/>
      <w:bookmarkEnd w:id="3"/>
      <w:r w:rsidRPr="00BC4026">
        <w:t>Pre-requisite Unit</w:t>
      </w:r>
    </w:p>
    <w:p w:rsidR="00000000" w:rsidRPr="00BC4026" w:rsidP="000B09A1">
      <w:pPr>
        <w:pStyle w:val="BodyText"/>
      </w:pPr>
      <w:r w:rsidRPr="00BC4026">
        <w:t xml:space="preserve">Nil </w:t>
      </w:r>
    </w:p>
    <w:p w:rsidR="00000000" w:rsidRPr="00BC4026" w:rsidP="00BC4026">
      <w:pPr>
        <w:pStyle w:val="Heading1"/>
      </w:pPr>
      <w:bookmarkStart w:id="4" w:name="O_1216563"/>
      <w:bookmarkEnd w:id="4"/>
      <w:r w:rsidRPr="00BC4026">
        <w:t>Compet</w:t>
      </w:r>
      <w:r w:rsidRPr="00BC4026">
        <w:t>ency Field</w:t>
      </w:r>
    </w:p>
    <w:p w:rsidR="00000000" w:rsidRPr="00BC4026" w:rsidP="000B09A1">
      <w:pPr>
        <w:pStyle w:val="BodyText"/>
      </w:pPr>
      <w:r w:rsidRPr="00BC4026">
        <w:t>Legislation and compliance</w:t>
      </w:r>
    </w:p>
    <w:p w:rsidR="00000000" w:rsidRPr="00BC4026" w:rsidP="00BC4026">
      <w:pPr>
        <w:pStyle w:val="Heading1"/>
      </w:pPr>
      <w:bookmarkStart w:id="5" w:name="O_1216565"/>
      <w:bookmarkEnd w:id="5"/>
      <w:r w:rsidRPr="00BC40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4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026" w:rsidP="00BC4026">
            <w:pPr>
              <w:pStyle w:val="BodyText"/>
            </w:pPr>
            <w:r w:rsidRPr="00BC402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026">
            <w:pPr>
              <w:pStyle w:val="BodyText"/>
              <w:rPr>
                <w:lang w:val="en-NZ"/>
              </w:rPr>
            </w:pPr>
            <w:r w:rsidRPr="00BC4026">
              <w:rPr>
                <w:rStyle w:val="SpecialBold"/>
              </w:rPr>
              <w:t>PERFORMANCE</w:t>
            </w:r>
            <w:r w:rsidRPr="00BC4026">
              <w:t xml:space="preserve"> </w:t>
            </w:r>
            <w:r w:rsidRPr="00BC4026">
              <w:rPr>
                <w:rStyle w:val="SpecialBold"/>
              </w:rPr>
              <w:t>CRITERIA</w:t>
            </w:r>
          </w:p>
        </w:tc>
      </w:tr>
      <w:tr w:rsidTr="00BC4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026" w:rsidP="00BC4026">
            <w:pPr>
              <w:pStyle w:val="BodyText"/>
            </w:pPr>
            <w:r w:rsidRPr="00BC402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026">
            <w:pPr>
              <w:pStyle w:val="BodyText"/>
              <w:rPr>
                <w:lang w:val="en-NZ"/>
              </w:rPr>
            </w:pPr>
            <w:r w:rsidRPr="00BC4026">
              <w:rPr>
                <w:rStyle w:val="Emphasis"/>
              </w:rPr>
              <w:t>Performance criteria describe the performance needed to demonstrate achievement of the elemen</w:t>
            </w:r>
            <w:r w:rsidRPr="00BC4026">
              <w:rPr>
                <w:rStyle w:val="Emphasis"/>
              </w:rPr>
              <w:t>t.</w:t>
            </w:r>
          </w:p>
        </w:tc>
      </w:tr>
      <w:tr w:rsidTr="00BC4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026">
            <w:pPr>
              <w:pStyle w:val="List"/>
              <w:rPr>
                <w:lang w:val="en-NZ"/>
              </w:rPr>
            </w:pPr>
            <w:r w:rsidRPr="00BC4026">
              <w:t>1.  Encourage compliance with legislative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026" w:rsidP="00BC4026">
            <w:pPr>
              <w:pStyle w:val="List"/>
            </w:pPr>
            <w:r w:rsidRPr="00BC4026">
              <w:t>1.1. Use personal work practices to provide a model of compliance with public sector legislation and guidelines.</w:t>
            </w:r>
          </w:p>
          <w:p w:rsidR="00000000" w:rsidRPr="00BC4026" w:rsidP="00BC4026">
            <w:pPr>
              <w:pStyle w:val="List"/>
            </w:pPr>
            <w:r w:rsidRPr="00BC4026">
              <w:t>1.2. Respond to staff enquiries about the legislative requirements of the workplace, providing current and accurate information.</w:t>
            </w:r>
          </w:p>
          <w:p w:rsidR="00000000" w:rsidRPr="00BC4026" w:rsidP="00BC4026">
            <w:pPr>
              <w:pStyle w:val="List"/>
            </w:pPr>
            <w:r w:rsidRPr="00BC4026">
              <w:t>1.3. Explain to staff the consequences of non-compliance with legislation.</w:t>
            </w:r>
          </w:p>
          <w:p w:rsidR="00000000" w:rsidP="00BC4026">
            <w:pPr>
              <w:pStyle w:val="List"/>
              <w:rPr>
                <w:lang w:val="en-NZ"/>
              </w:rPr>
            </w:pPr>
            <w:r w:rsidRPr="00BC4026">
              <w:t>1.4. Use compliance strategies to encourage complian</w:t>
            </w:r>
            <w:r w:rsidRPr="00BC4026">
              <w:t>ce with legislation, policies and guidelines.</w:t>
            </w:r>
          </w:p>
        </w:tc>
      </w:tr>
      <w:tr w:rsidTr="00BC4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026">
            <w:pPr>
              <w:pStyle w:val="List"/>
              <w:rPr>
                <w:lang w:val="en-NZ"/>
              </w:rPr>
            </w:pPr>
            <w:r w:rsidRPr="00BC4026">
              <w:t>2.  Monitor compliance with legislative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026" w:rsidP="00BC4026">
            <w:pPr>
              <w:pStyle w:val="List"/>
            </w:pPr>
            <w:r w:rsidRPr="00BC4026">
              <w:t>2.1. Monitor compliance with legislative requirements and resolve or refer issues.</w:t>
            </w:r>
          </w:p>
          <w:p w:rsidR="00000000" w:rsidRPr="00BC4026" w:rsidP="00BC4026">
            <w:pPr>
              <w:pStyle w:val="List"/>
            </w:pPr>
            <w:r w:rsidRPr="00BC4026">
              <w:t>2.2. Raise and address inadequacies in workplace procedures which contri</w:t>
            </w:r>
            <w:r w:rsidRPr="00BC4026">
              <w:t>bute to non-compliance in accordance with organisational procedures.</w:t>
            </w:r>
          </w:p>
          <w:p w:rsidR="00000000" w:rsidRPr="00BC4026" w:rsidP="00BC4026">
            <w:pPr>
              <w:pStyle w:val="List"/>
            </w:pPr>
            <w:r w:rsidRPr="00BC4026">
              <w:t>2.3. Report on compliance with legislative requirements in accordance with organisational requirements.</w:t>
            </w:r>
          </w:p>
        </w:tc>
      </w:tr>
    </w:tbl>
    <w:p w:rsidR="00000000" w:rsidRPr="00BC4026" w:rsidP="00BC4026">
      <w:pPr>
        <w:pStyle w:val="BodyText"/>
      </w:pPr>
    </w:p>
    <w:p w:rsidR="00000000" w:rsidRPr="00BC4026" w:rsidP="00BC4026">
      <w:pPr>
        <w:pStyle w:val="AllowPageBreak"/>
      </w:pPr>
    </w:p>
    <w:p w:rsidR="00000000" w:rsidRPr="00BC4026" w:rsidP="00BC4026">
      <w:pPr>
        <w:pStyle w:val="Heading1"/>
      </w:pPr>
      <w:bookmarkStart w:id="6" w:name="O_1216566"/>
      <w:bookmarkEnd w:id="6"/>
      <w:r w:rsidRPr="00BC402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4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026">
            <w:pPr>
              <w:pStyle w:val="BodyText"/>
              <w:rPr>
                <w:lang w:val="en-NZ"/>
              </w:rPr>
            </w:pPr>
            <w:r w:rsidRPr="00BC4026">
              <w:t>Foundation skills essential to performance in this unit, but not explicit in the performance criteria are listed here, along with a brief context statement.</w:t>
            </w:r>
          </w:p>
        </w:tc>
      </w:tr>
      <w:tr w:rsidTr="00BC4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026" w:rsidP="00BC4026">
            <w:pPr>
              <w:pStyle w:val="BodyText"/>
            </w:pPr>
            <w:r w:rsidRPr="00BC402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026">
            <w:pPr>
              <w:pStyle w:val="BodyText"/>
              <w:rPr>
                <w:lang w:val="en-NZ"/>
              </w:rPr>
            </w:pPr>
            <w:r w:rsidRPr="00BC4026">
              <w:rPr>
                <w:rStyle w:val="SpecialBold"/>
              </w:rPr>
              <w:t>DESCRIPTION</w:t>
            </w:r>
          </w:p>
        </w:tc>
      </w:tr>
      <w:tr w:rsidTr="00BC4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026">
            <w:pPr>
              <w:pStyle w:val="BodyText"/>
              <w:rPr>
                <w:lang w:val="en-NZ"/>
              </w:rPr>
            </w:pPr>
            <w:r w:rsidRPr="00BC402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026">
            <w:pPr>
              <w:pStyle w:val="ListBullet"/>
              <w:rPr>
                <w:lang w:val="en-NZ"/>
              </w:rPr>
            </w:pPr>
            <w:r w:rsidRPr="00BC4026">
              <w:t>access and interpret a variety of complex texts to determ</w:t>
            </w:r>
            <w:r w:rsidRPr="00BC4026">
              <w:t>ine legal requirements of the work group.</w:t>
            </w:r>
          </w:p>
        </w:tc>
      </w:tr>
      <w:tr w:rsidTr="00BC4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026">
            <w:pPr>
              <w:pStyle w:val="BodyText"/>
              <w:rPr>
                <w:lang w:val="en-NZ"/>
              </w:rPr>
            </w:pPr>
            <w:r w:rsidRPr="00BC402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026">
            <w:pPr>
              <w:pStyle w:val="ListBullet"/>
              <w:rPr>
                <w:lang w:val="en-NZ"/>
              </w:rPr>
            </w:pPr>
            <w:r w:rsidRPr="00BC4026">
              <w:t xml:space="preserve">document factual reports. </w:t>
            </w:r>
          </w:p>
        </w:tc>
      </w:tr>
      <w:tr w:rsidTr="00BC4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026">
            <w:pPr>
              <w:pStyle w:val="BodyText"/>
              <w:rPr>
                <w:lang w:val="en-NZ"/>
              </w:rPr>
            </w:pPr>
            <w:r w:rsidRPr="00BC4026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026" w:rsidP="00BC4026">
            <w:pPr>
              <w:pStyle w:val="ListBullet"/>
            </w:pPr>
            <w:r w:rsidRPr="00BC4026">
              <w:t>solve routine non-compliance issues that occur in the workplace</w:t>
            </w:r>
          </w:p>
          <w:p w:rsidR="00000000" w:rsidP="00BC4026">
            <w:pPr>
              <w:pStyle w:val="ListBullet"/>
              <w:rPr>
                <w:lang w:val="en-NZ"/>
              </w:rPr>
            </w:pPr>
            <w:r w:rsidRPr="00BC4026">
              <w:t>recognise and refer non-compliance issues outside own level of responsibility.</w:t>
            </w:r>
          </w:p>
        </w:tc>
      </w:tr>
      <w:tr w:rsidTr="00BC4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026">
            <w:pPr>
              <w:pStyle w:val="BodyText"/>
              <w:rPr>
                <w:lang w:val="en-NZ"/>
              </w:rPr>
            </w:pPr>
            <w:r w:rsidRPr="00BC402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026" w:rsidP="00BC4026">
            <w:pPr>
              <w:pStyle w:val="ListBullet"/>
            </w:pPr>
            <w:r w:rsidRPr="00BC4026">
              <w:t>access legislation, regulations and procedural requirements.</w:t>
            </w:r>
          </w:p>
        </w:tc>
      </w:tr>
    </w:tbl>
    <w:p w:rsidR="00000000" w:rsidRPr="00BC4026" w:rsidP="00BC4026">
      <w:pPr>
        <w:pStyle w:val="BodyText"/>
      </w:pPr>
    </w:p>
    <w:p w:rsidR="00000000" w:rsidRPr="00BC4026" w:rsidP="00BC4026">
      <w:pPr>
        <w:pStyle w:val="AllowPageBreak"/>
      </w:pPr>
    </w:p>
    <w:p w:rsidR="00000000" w:rsidRPr="00BC4026" w:rsidP="00BC4026">
      <w:pPr>
        <w:pStyle w:val="Heading1"/>
      </w:pPr>
      <w:bookmarkStart w:id="7" w:name="O_1216568"/>
      <w:bookmarkEnd w:id="7"/>
      <w:r w:rsidRPr="00BC4026">
        <w:t>Unit Mapping Information</w:t>
      </w:r>
    </w:p>
    <w:p w:rsidR="00000000" w:rsidRPr="00BC4026" w:rsidP="000B09A1">
      <w:pPr>
        <w:pStyle w:val="BodyText"/>
      </w:pPr>
      <w:r w:rsidRPr="00BC4026">
        <w:t>Supersedes and is equivalent to PSPLEG003 Promote compliance with legislation in the public sector.</w:t>
      </w:r>
    </w:p>
    <w:p w:rsidR="00000000" w:rsidRPr="00BC4026" w:rsidP="00BC4026">
      <w:pPr>
        <w:pStyle w:val="Heading1"/>
      </w:pPr>
      <w:bookmarkStart w:id="8" w:name="O_1216575"/>
      <w:bookmarkEnd w:id="8"/>
      <w:r w:rsidRPr="00BC4026">
        <w:t>Links</w:t>
      </w:r>
    </w:p>
    <w:p w:rsidR="00000000" w:rsidRPr="00BC4026" w:rsidP="000B09A1">
      <w:pPr>
        <w:pStyle w:val="BodyText"/>
      </w:pPr>
      <w:r w:rsidRPr="00BC4026">
        <w:t>Companion Volume implementation guides are f</w:t>
      </w:r>
      <w:r w:rsidRPr="00BC4026">
        <w:t xml:space="preserve">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D356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C4026" w:rsidP="00BC4026"/>
    <w:sectPr w:rsidSect="00BC40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26" w:rsidRPr="000B09A1" w:rsidP="000B09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A1" w:rsidP="00BC4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09A1" w:rsidP="00BC4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B09A1" w:rsidP="00BC40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026" w:rsidRPr="000B09A1" w:rsidP="000B09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A1" w:rsidRPr="002D2AF8" w:rsidP="00BC4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PSPLEG007 Promote compliance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B09A1" w:rsidP="00BC40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D0D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A6E2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0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0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0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0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0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0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0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0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0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0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0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026"/>
  </w:style>
  <w:style w:type="character" w:customStyle="1" w:styleId="Heading1Char">
    <w:name w:val="Heading 1 Char"/>
    <w:basedOn w:val="DefaultParagraphFont"/>
    <w:link w:val="Heading1"/>
    <w:rsid w:val="00BC40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0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0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40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40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4026"/>
    <w:rPr>
      <w:b/>
      <w:spacing w:val="0"/>
    </w:rPr>
  </w:style>
  <w:style w:type="character" w:styleId="Emphasis">
    <w:name w:val="Emphasis"/>
    <w:basedOn w:val="DefaultParagraphFont"/>
    <w:qFormat/>
    <w:rsid w:val="00BC4026"/>
    <w:rPr>
      <w:i/>
    </w:rPr>
  </w:style>
  <w:style w:type="paragraph" w:customStyle="1" w:styleId="SuperHeading">
    <w:name w:val="SuperHeading"/>
    <w:basedOn w:val="Normal"/>
    <w:rsid w:val="00BC40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0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40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0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0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0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0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0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0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0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0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0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0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0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0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0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40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40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0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0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40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40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0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0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0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0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0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0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0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0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40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0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0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026"/>
  </w:style>
  <w:style w:type="paragraph" w:styleId="TableofFigures">
    <w:name w:val="table of figures"/>
    <w:basedOn w:val="Normal"/>
    <w:next w:val="Normal"/>
    <w:semiHidden/>
    <w:rsid w:val="00BC40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0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4026"/>
    <w:rPr>
      <w:rFonts w:ascii="Wingdings" w:hAnsi="Wingdings"/>
    </w:rPr>
  </w:style>
  <w:style w:type="paragraph" w:customStyle="1" w:styleId="TableHeading">
    <w:name w:val="Table Heading"/>
    <w:basedOn w:val="HeadingBase"/>
    <w:rsid w:val="00BC40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026"/>
    <w:rPr>
      <w:color w:val="0033CC"/>
      <w:u w:val="none"/>
    </w:rPr>
  </w:style>
  <w:style w:type="paragraph" w:customStyle="1" w:styleId="BodyTextRight">
    <w:name w:val="Body Text Right"/>
    <w:basedOn w:val="BodyText"/>
    <w:rsid w:val="00BC40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0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0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0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0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0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026"/>
    <w:rPr>
      <w:sz w:val="32"/>
    </w:rPr>
  </w:style>
  <w:style w:type="paragraph" w:customStyle="1" w:styleId="HeadingProcedure">
    <w:name w:val="Heading Procedure"/>
    <w:basedOn w:val="HeadingBase"/>
    <w:next w:val="Normal"/>
    <w:rsid w:val="00BC40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026"/>
    <w:pPr>
      <w:spacing w:before="60" w:after="60"/>
    </w:pPr>
  </w:style>
  <w:style w:type="paragraph" w:styleId="ListContinue">
    <w:name w:val="List Continue"/>
    <w:basedOn w:val="List"/>
    <w:rsid w:val="00BC4026"/>
    <w:pPr>
      <w:ind w:firstLine="0"/>
    </w:pPr>
  </w:style>
  <w:style w:type="paragraph" w:customStyle="1" w:styleId="ListNote">
    <w:name w:val="List Note"/>
    <w:basedOn w:val="List"/>
    <w:rsid w:val="00BC40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0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0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026"/>
    <w:rPr>
      <w:rFonts w:ascii="Courier New" w:hAnsi="Courier New"/>
    </w:rPr>
  </w:style>
  <w:style w:type="paragraph" w:customStyle="1" w:styleId="NoteBullet">
    <w:name w:val="Note Bullet"/>
    <w:basedOn w:val="Note"/>
    <w:rsid w:val="00BC40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0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0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0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0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40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0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026"/>
    <w:rPr>
      <w:b/>
      <w:smallCaps/>
    </w:rPr>
  </w:style>
  <w:style w:type="paragraph" w:customStyle="1" w:styleId="TableListNumber">
    <w:name w:val="Table List Number"/>
    <w:basedOn w:val="ListNumber"/>
    <w:rsid w:val="00BC40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0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026"/>
    <w:pPr>
      <w:numPr>
        <w:numId w:val="8"/>
      </w:numPr>
    </w:pPr>
  </w:style>
  <w:style w:type="paragraph" w:customStyle="1" w:styleId="ListAlpha2">
    <w:name w:val="List Alpha 2"/>
    <w:basedOn w:val="List2"/>
    <w:rsid w:val="00BC4026"/>
    <w:pPr>
      <w:numPr>
        <w:numId w:val="7"/>
      </w:numPr>
    </w:pPr>
  </w:style>
  <w:style w:type="paragraph" w:styleId="List2">
    <w:name w:val="List 2"/>
    <w:basedOn w:val="BodyText"/>
    <w:rsid w:val="00BC40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0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0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0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0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0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4026"/>
    <w:pPr>
      <w:numPr>
        <w:numId w:val="3"/>
      </w:numPr>
    </w:pPr>
  </w:style>
  <w:style w:type="paragraph" w:styleId="ListContinue2">
    <w:name w:val="List Continue 2"/>
    <w:basedOn w:val="List2"/>
    <w:rsid w:val="00BC4026"/>
    <w:pPr>
      <w:ind w:firstLine="0"/>
    </w:pPr>
  </w:style>
  <w:style w:type="paragraph" w:styleId="ListContinue3">
    <w:name w:val="List Continue 3"/>
    <w:basedOn w:val="List3"/>
    <w:rsid w:val="00BC4026"/>
    <w:pPr>
      <w:ind w:left="1021" w:firstLine="0"/>
    </w:pPr>
  </w:style>
  <w:style w:type="paragraph" w:styleId="ListContinue4">
    <w:name w:val="List Continue 4"/>
    <w:basedOn w:val="List4"/>
    <w:rsid w:val="00BC4026"/>
    <w:pPr>
      <w:ind w:firstLine="0"/>
    </w:pPr>
  </w:style>
  <w:style w:type="paragraph" w:styleId="ListContinue5">
    <w:name w:val="List Continue 5"/>
    <w:basedOn w:val="List5"/>
    <w:rsid w:val="00BC4026"/>
    <w:pPr>
      <w:ind w:firstLine="0"/>
    </w:pPr>
  </w:style>
  <w:style w:type="paragraph" w:styleId="ListNumber3">
    <w:name w:val="List Number 3"/>
    <w:basedOn w:val="List3"/>
    <w:rsid w:val="00BC4026"/>
    <w:pPr>
      <w:numPr>
        <w:numId w:val="4"/>
      </w:numPr>
    </w:pPr>
  </w:style>
  <w:style w:type="paragraph" w:styleId="ListNumber4">
    <w:name w:val="List Number 4"/>
    <w:basedOn w:val="List4"/>
    <w:rsid w:val="00BC4026"/>
    <w:pPr>
      <w:numPr>
        <w:numId w:val="5"/>
      </w:numPr>
    </w:pPr>
  </w:style>
  <w:style w:type="paragraph" w:styleId="ListNumber5">
    <w:name w:val="List Number 5"/>
    <w:basedOn w:val="List5"/>
    <w:rsid w:val="00BC4026"/>
    <w:pPr>
      <w:numPr>
        <w:numId w:val="6"/>
      </w:numPr>
    </w:pPr>
  </w:style>
  <w:style w:type="paragraph" w:styleId="BlockText">
    <w:name w:val="Block Text"/>
    <w:basedOn w:val="Normal"/>
    <w:rsid w:val="00BC40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0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026"/>
    <w:rPr>
      <w:sz w:val="16"/>
      <w:vertAlign w:val="superscript"/>
    </w:rPr>
  </w:style>
  <w:style w:type="character" w:customStyle="1" w:styleId="Symbols">
    <w:name w:val="Symbols"/>
    <w:basedOn w:val="DefaultParagraphFont"/>
    <w:rsid w:val="00BC4026"/>
    <w:rPr>
      <w:rFonts w:ascii="Symbol" w:hAnsi="Symbol"/>
    </w:rPr>
  </w:style>
  <w:style w:type="character" w:customStyle="1" w:styleId="MenuOptions">
    <w:name w:val="Menu Options"/>
    <w:basedOn w:val="DefaultParagraphFont"/>
    <w:rsid w:val="00BC40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026"/>
    <w:rPr>
      <w:b/>
    </w:rPr>
  </w:style>
  <w:style w:type="character" w:customStyle="1" w:styleId="Underlined">
    <w:name w:val="Underlined"/>
    <w:basedOn w:val="DefaultParagraphFont"/>
    <w:rsid w:val="00BC4026"/>
    <w:rPr>
      <w:u w:val="single"/>
    </w:rPr>
  </w:style>
  <w:style w:type="paragraph" w:customStyle="1" w:styleId="TableBodyTextRight">
    <w:name w:val="Table Body Text Right"/>
    <w:basedOn w:val="TableBodyText"/>
    <w:rsid w:val="00BC40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026"/>
    <w:rPr>
      <w:sz w:val="18"/>
    </w:rPr>
  </w:style>
  <w:style w:type="paragraph" w:customStyle="1" w:styleId="BodySmallRight">
    <w:name w:val="Body Small Right"/>
    <w:basedOn w:val="BodyTextRight"/>
    <w:rsid w:val="00BC4026"/>
    <w:rPr>
      <w:sz w:val="18"/>
      <w:szCs w:val="18"/>
    </w:rPr>
  </w:style>
  <w:style w:type="paragraph" w:customStyle="1" w:styleId="MarginEdition">
    <w:name w:val="Margin Edition"/>
    <w:basedOn w:val="MarginNote"/>
    <w:rsid w:val="00BC40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026"/>
    <w:rPr>
      <w:sz w:val="2"/>
      <w:szCs w:val="2"/>
    </w:rPr>
  </w:style>
  <w:style w:type="character" w:customStyle="1" w:styleId="Small">
    <w:name w:val="Small"/>
    <w:basedOn w:val="DefaultParagraphFont"/>
    <w:rsid w:val="00BC4026"/>
    <w:rPr>
      <w:sz w:val="16"/>
    </w:rPr>
  </w:style>
  <w:style w:type="paragraph" w:customStyle="1" w:styleId="WideTable">
    <w:name w:val="Wide Table"/>
    <w:basedOn w:val="Normal"/>
    <w:rsid w:val="00BC40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026"/>
  </w:style>
  <w:style w:type="paragraph" w:styleId="Quote">
    <w:name w:val="Quote"/>
    <w:basedOn w:val="Heading1"/>
    <w:link w:val="QuoteChar"/>
    <w:qFormat/>
    <w:rsid w:val="00BC40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0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026"/>
    <w:pPr>
      <w:pageBreakBefore/>
    </w:pPr>
  </w:style>
  <w:style w:type="paragraph" w:customStyle="1" w:styleId="Border">
    <w:name w:val="Border"/>
    <w:basedOn w:val="Normal"/>
    <w:qFormat/>
    <w:rsid w:val="00BC40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0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0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0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0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0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0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0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0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026"/>
    <w:rPr>
      <w:u w:val="single"/>
    </w:rPr>
  </w:style>
  <w:style w:type="character" w:customStyle="1" w:styleId="BoldandItalics">
    <w:name w:val="Bold and Italics"/>
    <w:qFormat/>
    <w:rsid w:val="00BC4026"/>
    <w:rPr>
      <w:b/>
      <w:i/>
      <w:u w:val="none"/>
    </w:rPr>
  </w:style>
  <w:style w:type="paragraph" w:styleId="BalloonText">
    <w:name w:val="Balloon Text"/>
    <w:basedOn w:val="Normal"/>
    <w:link w:val="BalloonTextChar"/>
    <w:rsid w:val="00BC4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0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0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0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0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0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026"/>
    <w:pPr>
      <w:spacing w:before="0" w:after="0"/>
    </w:pPr>
  </w:style>
  <w:style w:type="paragraph" w:customStyle="1" w:styleId="BodyTextBold">
    <w:name w:val="Body Text Bold"/>
    <w:basedOn w:val="BodyText"/>
    <w:qFormat/>
    <w:rsid w:val="00BC4026"/>
    <w:rPr>
      <w:b/>
    </w:rPr>
  </w:style>
  <w:style w:type="character" w:styleId="Hyperlink">
    <w:name w:val="Hyperlink"/>
    <w:basedOn w:val="DefaultParagraphFont"/>
    <w:uiPriority w:val="99"/>
    <w:unhideWhenUsed/>
    <w:rsid w:val="000B09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412</Words>
  <Characters>2780</Characters>
  <Application>Microsoft Office Word</Application>
  <DocSecurity>0</DocSecurity>
  <Lines>92</Lines>
  <Paragraphs>54</Paragraphs>
  <ScaleCrop>false</ScaleCrop>
  <Company>Author-it Software Corporation Ltd.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PSPLEG007 Promote compliance with legislation in the public sector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2024-11-07T12:34:00Z</dcterms:created>
  <dcterms:modified xsi:type="dcterms:W3CDTF">2024-11-07T12:34:00Z</dcterms:modified>
</cp:coreProperties>
</file>