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E8F" w:rsidP="008F7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PSPLEG006 Encourage compliance with legislation in the public sector</w:t>
      </w:r>
      <w:r>
        <w:fldChar w:fldCharType="end"/>
      </w:r>
    </w:p>
    <w:p w:rsidR="008F7E8F" w:rsidP="008F7E8F">
      <w:pPr>
        <w:pStyle w:val="Version"/>
        <w:sectPr w:rsidSect="00AC6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B19" w:rsidP="00AC6B19">
      <w:pPr>
        <w:pStyle w:val="SuperHeading"/>
      </w:pPr>
      <w:r w:rsidRPr="00AC6B19">
        <w:t>PSPLEG006 Encourage compliance with legislation in the public sector</w:t>
      </w:r>
    </w:p>
    <w:p w:rsidR="00000000" w:rsidRPr="00AC6B19" w:rsidP="00AC6B19">
      <w:pPr>
        <w:pStyle w:val="Heading1"/>
      </w:pPr>
      <w:bookmarkStart w:id="1" w:name="O_1216541"/>
      <w:bookmarkEnd w:id="1"/>
      <w:r w:rsidRPr="00AC6B19">
        <w:t>Modification History</w:t>
      </w:r>
    </w:p>
    <w:p w:rsidR="00000000" w:rsidRPr="00AC6B19" w:rsidP="008F7E8F">
      <w:pPr>
        <w:pStyle w:val="BodyText"/>
      </w:pPr>
      <w:r w:rsidRPr="00AC6B19">
        <w:t>Supersedes and is equivalent to PSPLEG002 Encourage compliance with legislation in the public sector.</w:t>
      </w:r>
    </w:p>
    <w:p w:rsidR="00000000" w:rsidRPr="00AC6B19" w:rsidP="00AC6B19">
      <w:pPr>
        <w:pStyle w:val="Heading1"/>
      </w:pPr>
      <w:bookmarkStart w:id="2" w:name="O_1216542"/>
      <w:bookmarkEnd w:id="2"/>
      <w:r w:rsidRPr="00AC6B19">
        <w:t>Application</w:t>
      </w:r>
    </w:p>
    <w:p w:rsidR="00000000" w:rsidRPr="00AC6B19" w:rsidP="008F7E8F">
      <w:pPr>
        <w:pStyle w:val="BodyText"/>
      </w:pPr>
      <w:r w:rsidRPr="00AC6B19">
        <w:t xml:space="preserve">This </w:t>
      </w:r>
      <w:r w:rsidRPr="00AC6B19">
        <w:t xml:space="preserve">unit describes the performance outcomes, skills and knowledge required to encourage colleagues in the workplace to comply with legislation. </w:t>
      </w:r>
    </w:p>
    <w:p w:rsidR="00000000" w:rsidRPr="00AC6B19" w:rsidP="008F7E8F">
      <w:pPr>
        <w:pStyle w:val="BodyText"/>
      </w:pPr>
      <w:r w:rsidRPr="00AC6B19">
        <w:t>This unit applies to those working in generalist or specialist work roles where they need to identify, understand a</w:t>
      </w:r>
      <w:r w:rsidRPr="00AC6B19">
        <w:t>nd comply with the legislative environment within which they work. Those undertaking this unit may work independently with some supervisory responsibilities while performing complex tasks in familiar contexts.</w:t>
      </w:r>
    </w:p>
    <w:p w:rsidR="00000000" w:rsidRPr="00AC6B19" w:rsidP="008F7E8F">
      <w:pPr>
        <w:pStyle w:val="BodyText"/>
      </w:pPr>
      <w:r w:rsidRPr="00AC6B19">
        <w:t>The skills in this unit must be applied in acc</w:t>
      </w:r>
      <w:r w:rsidRPr="00AC6B19">
        <w:t>ordance with Commonwealth and State or Territory legislation, Australian standards and industry codes of practice.</w:t>
      </w:r>
    </w:p>
    <w:p w:rsidR="00000000" w:rsidRPr="00AC6B19" w:rsidP="008F7E8F">
      <w:pPr>
        <w:pStyle w:val="BodyText"/>
      </w:pPr>
      <w:r w:rsidRPr="00AC6B19">
        <w:t>No occupational licensing, certification or specific legislative requirements apply to this unit at the time of publication.</w:t>
      </w:r>
    </w:p>
    <w:p w:rsidR="00000000" w:rsidRPr="00AC6B19" w:rsidP="00AC6B19">
      <w:pPr>
        <w:pStyle w:val="Heading1"/>
      </w:pPr>
      <w:bookmarkStart w:id="3" w:name="O_1216543"/>
      <w:bookmarkEnd w:id="3"/>
      <w:r w:rsidRPr="00AC6B19">
        <w:t>Pre-requisite Unit</w:t>
      </w:r>
    </w:p>
    <w:p w:rsidR="00000000" w:rsidRPr="00AC6B19" w:rsidP="008F7E8F">
      <w:pPr>
        <w:pStyle w:val="BodyText"/>
      </w:pPr>
      <w:r w:rsidRPr="00AC6B19">
        <w:t xml:space="preserve">Nil </w:t>
      </w:r>
    </w:p>
    <w:p w:rsidR="00000000" w:rsidRPr="00AC6B19" w:rsidP="00AC6B19">
      <w:pPr>
        <w:pStyle w:val="Heading1"/>
      </w:pPr>
      <w:bookmarkStart w:id="4" w:name="O_1216544"/>
      <w:bookmarkEnd w:id="4"/>
      <w:r w:rsidRPr="00AC6B19">
        <w:t>Competency Field</w:t>
      </w:r>
    </w:p>
    <w:p w:rsidR="00000000" w:rsidRPr="00AC6B19" w:rsidP="008F7E8F">
      <w:pPr>
        <w:pStyle w:val="BodyText"/>
      </w:pPr>
      <w:r w:rsidRPr="00AC6B19">
        <w:t>Legislation and compliance</w:t>
      </w:r>
    </w:p>
    <w:p w:rsidR="00000000" w:rsidRPr="00AC6B19" w:rsidP="00AC6B19">
      <w:pPr>
        <w:pStyle w:val="Heading1"/>
      </w:pPr>
      <w:bookmarkStart w:id="5" w:name="O_1216546"/>
      <w:bookmarkEnd w:id="5"/>
      <w:r w:rsidRPr="00AC6B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7"/>
        <w:gridCol w:w="6362"/>
      </w:tblGrid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BodyText"/>
            </w:pPr>
            <w:r w:rsidRPr="00AC6B19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rPr>
                <w:rStyle w:val="SpecialBold"/>
              </w:rPr>
              <w:t>PERFORMANCE</w:t>
            </w:r>
            <w:r w:rsidRPr="00AC6B19">
              <w:t xml:space="preserve"> </w:t>
            </w:r>
            <w:r w:rsidRPr="00AC6B19">
              <w:rPr>
                <w:rStyle w:val="SpecialBold"/>
              </w:rPr>
              <w:t>CRITERIA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BodyText"/>
            </w:pPr>
            <w:r w:rsidRPr="00AC6B19">
              <w:rPr>
                <w:rStyle w:val="Emphasis"/>
              </w:rPr>
              <w:t>Elements describe the essential outcomes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rPr>
                <w:rStyle w:val="Emphasis"/>
              </w:rPr>
              <w:t>Performance criteria describe the perform</w:t>
            </w:r>
            <w:r w:rsidRPr="00AC6B19">
              <w:rPr>
                <w:rStyle w:val="Emphasis"/>
              </w:rPr>
              <w:t>ance needed to demonstrate achievement of the element.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8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"/>
              <w:rPr>
                <w:lang w:val="en-NZ"/>
              </w:rPr>
            </w:pPr>
            <w:r w:rsidRPr="00AC6B19">
              <w:t>1.  Assist others to comply with legislative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List"/>
            </w:pPr>
            <w:r w:rsidRPr="00AC6B19">
              <w:t>1.1. Maintain knowledge of legislation and guidelines for the public sector workplace.</w:t>
            </w:r>
          </w:p>
          <w:p w:rsidR="00000000" w:rsidRPr="00AC6B19" w:rsidP="00AC6B19">
            <w:pPr>
              <w:pStyle w:val="List"/>
            </w:pPr>
            <w:r w:rsidRPr="00AC6B19">
              <w:t xml:space="preserve">1.2. Confirm and communicate the way legislation is integrated to provide a legislative framework and the key requirements of legislation applicable to work. </w:t>
            </w:r>
          </w:p>
          <w:p w:rsidR="00000000" w:rsidRPr="00AC6B19" w:rsidP="00AC6B19">
            <w:pPr>
              <w:pStyle w:val="List"/>
            </w:pPr>
            <w:r w:rsidRPr="00AC6B19">
              <w:t>1.3. Provide a consistent model of compliance with legislative requirements through own work prac</w:t>
            </w:r>
            <w:r w:rsidRPr="00AC6B19">
              <w:t>tices.</w:t>
            </w:r>
          </w:p>
          <w:p w:rsidR="00000000" w:rsidRPr="00AC6B19" w:rsidP="00AC6B19">
            <w:pPr>
              <w:pStyle w:val="List"/>
            </w:pPr>
            <w:r w:rsidRPr="00AC6B19">
              <w:t>1.4. Identify and communicate the consequences of non-compliance with public sector legislation.</w:t>
            </w:r>
          </w:p>
          <w:p w:rsidR="00000000" w:rsidP="00AC6B19">
            <w:pPr>
              <w:pStyle w:val="List"/>
              <w:rPr>
                <w:lang w:val="en-NZ"/>
              </w:rPr>
            </w:pPr>
            <w:r w:rsidRPr="00AC6B19">
              <w:t>1.5. Assist others to locate and access information on legislation and guidelines and to identify and obtain advice on conflicting legislative requireme</w:t>
            </w:r>
            <w:r w:rsidRPr="00AC6B19">
              <w:t>nts.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"/>
              <w:rPr>
                <w:lang w:val="en-NZ"/>
              </w:rPr>
            </w:pPr>
            <w:r w:rsidRPr="00AC6B19">
              <w:t>2.  Act on non- compliance.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List"/>
            </w:pPr>
            <w:r w:rsidRPr="00AC6B19">
              <w:t>2.1. Identify actions that might constitute breaches of legislation and discuss with others.</w:t>
            </w:r>
          </w:p>
          <w:p w:rsidR="00000000" w:rsidRPr="00AC6B19" w:rsidP="00AC6B19">
            <w:pPr>
              <w:pStyle w:val="List"/>
            </w:pPr>
            <w:r w:rsidRPr="00AC6B19">
              <w:t>2.2. Act on possible breaches of legislation in accordance with organisational procedures or refer to an authorised person.</w:t>
            </w:r>
          </w:p>
          <w:p w:rsidR="00000000" w:rsidRPr="00AC6B19" w:rsidP="00AC6B19">
            <w:pPr>
              <w:pStyle w:val="List"/>
            </w:pPr>
            <w:r w:rsidRPr="00AC6B19">
              <w:t xml:space="preserve">2.3. </w:t>
            </w:r>
            <w:r w:rsidRPr="00AC6B19">
              <w:t>Report and address inadequacies in workplace procedures which contribute to non-compliance within scope of own work role.</w:t>
            </w:r>
          </w:p>
        </w:tc>
      </w:tr>
    </w:tbl>
    <w:p w:rsidR="00000000" w:rsidRPr="00AC6B19" w:rsidP="00AC6B19">
      <w:pPr>
        <w:pStyle w:val="BodyText"/>
      </w:pPr>
    </w:p>
    <w:p w:rsidR="00000000" w:rsidRPr="00AC6B19" w:rsidP="00AC6B19">
      <w:pPr>
        <w:pStyle w:val="AllowPageBreak"/>
      </w:pPr>
    </w:p>
    <w:p w:rsidR="00000000" w:rsidRPr="00AC6B19" w:rsidP="00AC6B19">
      <w:pPr>
        <w:pStyle w:val="Heading1"/>
      </w:pPr>
      <w:bookmarkStart w:id="6" w:name="O_1216547"/>
      <w:bookmarkEnd w:id="6"/>
      <w:r w:rsidRPr="00AC6B1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Foundation skills essential to performance in this unit, but not explicit in the performance criteria are listed here, along with a brief context statement.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BodyText"/>
            </w:pPr>
            <w:r w:rsidRPr="00AC6B1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rPr>
                <w:rStyle w:val="SpecialBold"/>
              </w:rPr>
              <w:t>DESCRIPTION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Bullet"/>
              <w:rPr>
                <w:lang w:val="en-NZ"/>
              </w:rPr>
            </w:pPr>
            <w:r w:rsidRPr="00AC6B19">
              <w:t>locate, access and interpret a variety of simple and comp</w:t>
            </w:r>
            <w:r w:rsidRPr="00AC6B19">
              <w:t>lex texts to determine legal requirements of the work group.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Bullet"/>
              <w:rPr>
                <w:lang w:val="en-NZ"/>
              </w:rPr>
            </w:pPr>
            <w:r w:rsidRPr="00AC6B19">
              <w:t>complete records in required formats to identify and refer compliance issues.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Bullet"/>
              <w:rPr>
                <w:lang w:val="en-NZ"/>
              </w:rPr>
            </w:pPr>
            <w:r w:rsidRPr="00AC6B19">
              <w:t>explain organisational policies and procedures in relation to meaningful actions for the workgroup.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ListBullet"/>
              <w:rPr>
                <w:lang w:val="en-NZ"/>
              </w:rPr>
            </w:pPr>
            <w:r w:rsidRPr="00AC6B19">
              <w:t>assist colleagues to access and use organisational guidelines.</w:t>
            </w:r>
          </w:p>
        </w:tc>
      </w:tr>
      <w:tr w:rsidTr="00AC6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19">
            <w:pPr>
              <w:pStyle w:val="BodyText"/>
              <w:rPr>
                <w:lang w:val="en-NZ"/>
              </w:rPr>
            </w:pPr>
            <w:r w:rsidRPr="00AC6B1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19" w:rsidP="00AC6B19">
            <w:pPr>
              <w:pStyle w:val="ListBullet"/>
            </w:pPr>
            <w:r w:rsidRPr="00AC6B19">
              <w:t>access legislation, regulations and procedural requirements.</w:t>
            </w:r>
          </w:p>
        </w:tc>
      </w:tr>
    </w:tbl>
    <w:p w:rsidR="008F7E8F" w:rsidP="00AC6B19">
      <w:pPr>
        <w:pStyle w:val="BodyText"/>
      </w:pPr>
    </w:p>
    <w:p w:rsidR="008F7E8F" w:rsidP="00AC6B19">
      <w:pPr>
        <w:pStyle w:val="BodyText"/>
      </w:pPr>
    </w:p>
    <w:p w:rsidR="00000000" w:rsidRPr="00AC6B19" w:rsidP="00AC6B19">
      <w:pPr>
        <w:pStyle w:val="Heading1"/>
      </w:pPr>
      <w:bookmarkStart w:id="7" w:name="O_1216549"/>
      <w:bookmarkEnd w:id="7"/>
      <w:r w:rsidRPr="00AC6B19">
        <w:t>Unit Mapping Information</w:t>
      </w:r>
    </w:p>
    <w:p w:rsidR="00000000" w:rsidRPr="00AC6B19" w:rsidP="008F7E8F">
      <w:pPr>
        <w:pStyle w:val="BodyText"/>
      </w:pPr>
      <w:r w:rsidRPr="00AC6B19">
        <w:t>Supersedes and is equivalent to PSPLEG002 Encourage compliance with legislation in the public sector.</w:t>
      </w:r>
    </w:p>
    <w:p w:rsidR="00000000" w:rsidRPr="00AC6B19" w:rsidP="00AC6B19">
      <w:pPr>
        <w:pStyle w:val="Heading1"/>
      </w:pPr>
      <w:bookmarkStart w:id="8" w:name="O_1216556"/>
      <w:bookmarkEnd w:id="8"/>
      <w:r w:rsidRPr="00AC6B19">
        <w:t>Links</w:t>
      </w:r>
    </w:p>
    <w:p w:rsidR="00000000" w:rsidRPr="00AC6B19" w:rsidP="008F7E8F">
      <w:pPr>
        <w:pStyle w:val="BodyText"/>
      </w:pPr>
      <w:r w:rsidRPr="00AC6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74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6B19" w:rsidP="00AC6B19"/>
    <w:sectPr w:rsidSect="00AC6B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19" w:rsidRPr="008F7E8F" w:rsidP="008F7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8F" w:rsidP="00AC6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E8F" w:rsidP="00AC6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F7E8F" w:rsidP="00AC6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B19" w:rsidRPr="008F7E8F" w:rsidP="008F7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8F" w:rsidRPr="002D2AF8" w:rsidP="00AC6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PSPLEG006 Encourage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F7E8F" w:rsidP="00AC6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48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509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B19"/>
  </w:style>
  <w:style w:type="character" w:customStyle="1" w:styleId="Heading1Char">
    <w:name w:val="Heading 1 Char"/>
    <w:basedOn w:val="DefaultParagraphFont"/>
    <w:link w:val="Heading1"/>
    <w:rsid w:val="00AC6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B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B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B19"/>
    <w:rPr>
      <w:b/>
      <w:spacing w:val="0"/>
    </w:rPr>
  </w:style>
  <w:style w:type="character" w:styleId="Emphasis">
    <w:name w:val="Emphasis"/>
    <w:basedOn w:val="DefaultParagraphFont"/>
    <w:qFormat/>
    <w:rsid w:val="00AC6B19"/>
    <w:rPr>
      <w:i/>
    </w:rPr>
  </w:style>
  <w:style w:type="paragraph" w:customStyle="1" w:styleId="SuperHeading">
    <w:name w:val="SuperHeading"/>
    <w:basedOn w:val="Normal"/>
    <w:rsid w:val="00AC6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B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B19"/>
  </w:style>
  <w:style w:type="paragraph" w:styleId="TableofFigures">
    <w:name w:val="table of figures"/>
    <w:basedOn w:val="Normal"/>
    <w:next w:val="Normal"/>
    <w:semiHidden/>
    <w:rsid w:val="00AC6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B19"/>
    <w:rPr>
      <w:rFonts w:ascii="Wingdings" w:hAnsi="Wingdings"/>
    </w:rPr>
  </w:style>
  <w:style w:type="paragraph" w:customStyle="1" w:styleId="TableHeading">
    <w:name w:val="Table Heading"/>
    <w:basedOn w:val="HeadingBase"/>
    <w:rsid w:val="00AC6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B19"/>
    <w:rPr>
      <w:color w:val="0033CC"/>
      <w:u w:val="none"/>
    </w:rPr>
  </w:style>
  <w:style w:type="paragraph" w:customStyle="1" w:styleId="BodyTextRight">
    <w:name w:val="Body Text Right"/>
    <w:basedOn w:val="BodyText"/>
    <w:rsid w:val="00AC6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B19"/>
    <w:rPr>
      <w:sz w:val="32"/>
    </w:rPr>
  </w:style>
  <w:style w:type="paragraph" w:customStyle="1" w:styleId="HeadingProcedure">
    <w:name w:val="Heading Procedure"/>
    <w:basedOn w:val="HeadingBase"/>
    <w:next w:val="Normal"/>
    <w:rsid w:val="00AC6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B19"/>
    <w:pPr>
      <w:spacing w:before="60" w:after="60"/>
    </w:pPr>
  </w:style>
  <w:style w:type="paragraph" w:styleId="ListContinue">
    <w:name w:val="List Continue"/>
    <w:basedOn w:val="List"/>
    <w:rsid w:val="00AC6B19"/>
    <w:pPr>
      <w:ind w:firstLine="0"/>
    </w:pPr>
  </w:style>
  <w:style w:type="paragraph" w:customStyle="1" w:styleId="ListNote">
    <w:name w:val="List Note"/>
    <w:basedOn w:val="List"/>
    <w:rsid w:val="00AC6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B19"/>
    <w:rPr>
      <w:rFonts w:ascii="Courier New" w:hAnsi="Courier New"/>
    </w:rPr>
  </w:style>
  <w:style w:type="paragraph" w:customStyle="1" w:styleId="NoteBullet">
    <w:name w:val="Note Bullet"/>
    <w:basedOn w:val="Note"/>
    <w:rsid w:val="00AC6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B19"/>
    <w:rPr>
      <w:b/>
      <w:smallCaps/>
    </w:rPr>
  </w:style>
  <w:style w:type="paragraph" w:customStyle="1" w:styleId="TableListNumber">
    <w:name w:val="Table List Number"/>
    <w:basedOn w:val="ListNumber"/>
    <w:rsid w:val="00AC6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B19"/>
    <w:pPr>
      <w:numPr>
        <w:numId w:val="8"/>
      </w:numPr>
    </w:pPr>
  </w:style>
  <w:style w:type="paragraph" w:customStyle="1" w:styleId="ListAlpha2">
    <w:name w:val="List Alpha 2"/>
    <w:basedOn w:val="List2"/>
    <w:rsid w:val="00AC6B19"/>
    <w:pPr>
      <w:numPr>
        <w:numId w:val="7"/>
      </w:numPr>
    </w:pPr>
  </w:style>
  <w:style w:type="paragraph" w:styleId="List2">
    <w:name w:val="List 2"/>
    <w:basedOn w:val="BodyText"/>
    <w:rsid w:val="00AC6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B19"/>
    <w:pPr>
      <w:numPr>
        <w:numId w:val="3"/>
      </w:numPr>
    </w:pPr>
  </w:style>
  <w:style w:type="paragraph" w:styleId="ListContinue2">
    <w:name w:val="List Continue 2"/>
    <w:basedOn w:val="List2"/>
    <w:rsid w:val="00AC6B19"/>
    <w:pPr>
      <w:ind w:firstLine="0"/>
    </w:pPr>
  </w:style>
  <w:style w:type="paragraph" w:styleId="ListContinue3">
    <w:name w:val="List Continue 3"/>
    <w:basedOn w:val="List3"/>
    <w:rsid w:val="00AC6B19"/>
    <w:pPr>
      <w:ind w:left="1021" w:firstLine="0"/>
    </w:pPr>
  </w:style>
  <w:style w:type="paragraph" w:styleId="ListContinue4">
    <w:name w:val="List Continue 4"/>
    <w:basedOn w:val="List4"/>
    <w:rsid w:val="00AC6B19"/>
    <w:pPr>
      <w:ind w:firstLine="0"/>
    </w:pPr>
  </w:style>
  <w:style w:type="paragraph" w:styleId="ListContinue5">
    <w:name w:val="List Continue 5"/>
    <w:basedOn w:val="List5"/>
    <w:rsid w:val="00AC6B19"/>
    <w:pPr>
      <w:ind w:firstLine="0"/>
    </w:pPr>
  </w:style>
  <w:style w:type="paragraph" w:styleId="ListNumber3">
    <w:name w:val="List Number 3"/>
    <w:basedOn w:val="List3"/>
    <w:rsid w:val="00AC6B19"/>
    <w:pPr>
      <w:numPr>
        <w:numId w:val="4"/>
      </w:numPr>
    </w:pPr>
  </w:style>
  <w:style w:type="paragraph" w:styleId="ListNumber4">
    <w:name w:val="List Number 4"/>
    <w:basedOn w:val="List4"/>
    <w:rsid w:val="00AC6B19"/>
    <w:pPr>
      <w:numPr>
        <w:numId w:val="5"/>
      </w:numPr>
    </w:pPr>
  </w:style>
  <w:style w:type="paragraph" w:styleId="ListNumber5">
    <w:name w:val="List Number 5"/>
    <w:basedOn w:val="List5"/>
    <w:rsid w:val="00AC6B19"/>
    <w:pPr>
      <w:numPr>
        <w:numId w:val="6"/>
      </w:numPr>
    </w:pPr>
  </w:style>
  <w:style w:type="paragraph" w:styleId="BlockText">
    <w:name w:val="Block Text"/>
    <w:basedOn w:val="Normal"/>
    <w:rsid w:val="00AC6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B19"/>
    <w:rPr>
      <w:sz w:val="16"/>
      <w:vertAlign w:val="superscript"/>
    </w:rPr>
  </w:style>
  <w:style w:type="character" w:customStyle="1" w:styleId="Symbols">
    <w:name w:val="Symbols"/>
    <w:basedOn w:val="DefaultParagraphFont"/>
    <w:rsid w:val="00AC6B19"/>
    <w:rPr>
      <w:rFonts w:ascii="Symbol" w:hAnsi="Symbol"/>
    </w:rPr>
  </w:style>
  <w:style w:type="character" w:customStyle="1" w:styleId="MenuOptions">
    <w:name w:val="Menu Options"/>
    <w:basedOn w:val="DefaultParagraphFont"/>
    <w:rsid w:val="00AC6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B19"/>
    <w:rPr>
      <w:b/>
    </w:rPr>
  </w:style>
  <w:style w:type="character" w:customStyle="1" w:styleId="Underlined">
    <w:name w:val="Underlined"/>
    <w:basedOn w:val="DefaultParagraphFont"/>
    <w:rsid w:val="00AC6B19"/>
    <w:rPr>
      <w:u w:val="single"/>
    </w:rPr>
  </w:style>
  <w:style w:type="paragraph" w:customStyle="1" w:styleId="TableBodyTextRight">
    <w:name w:val="Table Body Text Right"/>
    <w:basedOn w:val="TableBodyText"/>
    <w:rsid w:val="00AC6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B19"/>
    <w:rPr>
      <w:sz w:val="18"/>
    </w:rPr>
  </w:style>
  <w:style w:type="paragraph" w:customStyle="1" w:styleId="BodySmallRight">
    <w:name w:val="Body Small Right"/>
    <w:basedOn w:val="BodyTextRight"/>
    <w:rsid w:val="00AC6B19"/>
    <w:rPr>
      <w:sz w:val="18"/>
      <w:szCs w:val="18"/>
    </w:rPr>
  </w:style>
  <w:style w:type="paragraph" w:customStyle="1" w:styleId="MarginEdition">
    <w:name w:val="Margin Edition"/>
    <w:basedOn w:val="MarginNote"/>
    <w:rsid w:val="00AC6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B19"/>
    <w:rPr>
      <w:sz w:val="2"/>
      <w:szCs w:val="2"/>
    </w:rPr>
  </w:style>
  <w:style w:type="character" w:customStyle="1" w:styleId="Small">
    <w:name w:val="Small"/>
    <w:basedOn w:val="DefaultParagraphFont"/>
    <w:rsid w:val="00AC6B19"/>
    <w:rPr>
      <w:sz w:val="16"/>
    </w:rPr>
  </w:style>
  <w:style w:type="paragraph" w:customStyle="1" w:styleId="WideTable">
    <w:name w:val="Wide Table"/>
    <w:basedOn w:val="Normal"/>
    <w:rsid w:val="00AC6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B19"/>
  </w:style>
  <w:style w:type="paragraph" w:styleId="Quote">
    <w:name w:val="Quote"/>
    <w:basedOn w:val="Heading1"/>
    <w:link w:val="QuoteChar"/>
    <w:qFormat/>
    <w:rsid w:val="00AC6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B19"/>
    <w:pPr>
      <w:pageBreakBefore/>
    </w:pPr>
  </w:style>
  <w:style w:type="paragraph" w:customStyle="1" w:styleId="Border">
    <w:name w:val="Border"/>
    <w:basedOn w:val="Normal"/>
    <w:qFormat/>
    <w:rsid w:val="00AC6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B19"/>
    <w:rPr>
      <w:u w:val="single"/>
    </w:rPr>
  </w:style>
  <w:style w:type="character" w:customStyle="1" w:styleId="BoldandItalics">
    <w:name w:val="Bold and Italics"/>
    <w:qFormat/>
    <w:rsid w:val="00AC6B19"/>
    <w:rPr>
      <w:b/>
      <w:i/>
      <w:u w:val="none"/>
    </w:rPr>
  </w:style>
  <w:style w:type="paragraph" w:styleId="BalloonText">
    <w:name w:val="Balloon Text"/>
    <w:basedOn w:val="Normal"/>
    <w:link w:val="BalloonTextChar"/>
    <w:rsid w:val="00AC6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B19"/>
    <w:pPr>
      <w:spacing w:before="0" w:after="0"/>
    </w:pPr>
  </w:style>
  <w:style w:type="paragraph" w:customStyle="1" w:styleId="BodyTextBold">
    <w:name w:val="Body Text Bold"/>
    <w:basedOn w:val="BodyText"/>
    <w:qFormat/>
    <w:rsid w:val="00AC6B19"/>
    <w:rPr>
      <w:b/>
    </w:rPr>
  </w:style>
  <w:style w:type="character" w:styleId="Hyperlink">
    <w:name w:val="Hyperlink"/>
    <w:basedOn w:val="DefaultParagraphFont"/>
    <w:uiPriority w:val="99"/>
    <w:unhideWhenUsed/>
    <w:rsid w:val="008F7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3059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PSPLEG006 Encourage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