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B2D" w:rsidP="00A97B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PSPLAN013 Analyse the semantics and sociolinguistics of Auslan</w:t>
      </w:r>
      <w:r>
        <w:fldChar w:fldCharType="end"/>
      </w:r>
    </w:p>
    <w:p w:rsidR="00A97B2D" w:rsidP="00A97B2D">
      <w:pPr>
        <w:pStyle w:val="Version"/>
        <w:sectPr w:rsidSect="00973E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E4D" w:rsidP="00973E4D">
      <w:pPr>
        <w:pStyle w:val="SuperHeading"/>
      </w:pPr>
      <w:r w:rsidRPr="00973E4D">
        <w:t>PSPLAN013 Analyse the semantics and sociolinguistics of Auslan</w:t>
      </w:r>
    </w:p>
    <w:p w:rsidR="00000000" w:rsidRPr="00973E4D" w:rsidP="00973E4D">
      <w:pPr>
        <w:pStyle w:val="Heading1"/>
      </w:pPr>
      <w:bookmarkStart w:id="1" w:name="O_962940"/>
      <w:bookmarkEnd w:id="1"/>
      <w:r w:rsidRPr="00973E4D">
        <w:t>Modification History</w:t>
      </w:r>
    </w:p>
    <w:p w:rsidR="00000000" w:rsidRPr="00973E4D" w:rsidP="00A97B2D">
      <w:pPr>
        <w:pStyle w:val="BodyText"/>
      </w:pPr>
      <w:r w:rsidRPr="00973E4D">
        <w:t>Not applicable.</w:t>
      </w:r>
    </w:p>
    <w:p w:rsidR="00000000" w:rsidRPr="00973E4D" w:rsidP="00973E4D">
      <w:pPr>
        <w:pStyle w:val="Heading1"/>
      </w:pPr>
      <w:bookmarkStart w:id="2" w:name="O_962941"/>
      <w:bookmarkEnd w:id="2"/>
      <w:r w:rsidRPr="00973E4D">
        <w:t>Application</w:t>
      </w:r>
    </w:p>
    <w:p w:rsidR="00000000" w:rsidRPr="00973E4D" w:rsidP="00A97B2D">
      <w:pPr>
        <w:pStyle w:val="BodyText"/>
      </w:pPr>
      <w:r w:rsidRPr="00973E4D">
        <w:t>This unit describes the performance outcomes, skills and knowledge required to identify and analyse t</w:t>
      </w:r>
      <w:r w:rsidRPr="00973E4D">
        <w:t>he structure of Auslan through comparisons of sign and word meanings, sociolinguistic variation, metaphor, euphemisms and taboo signs. It also requires the ability to analyse the standardisation of Auslan.</w:t>
      </w:r>
    </w:p>
    <w:p w:rsidR="00000000" w:rsidRPr="00973E4D" w:rsidP="00A97B2D">
      <w:pPr>
        <w:pStyle w:val="BodyText"/>
      </w:pPr>
      <w:r w:rsidRPr="00973E4D">
        <w:t>This knowledge of the semantics and sociolinguisti</w:t>
      </w:r>
      <w:r w:rsidRPr="00973E4D">
        <w:t>cs of Auslan underpins competence in the use of Auslan.</w:t>
      </w:r>
    </w:p>
    <w:p w:rsidR="00000000" w:rsidRPr="00973E4D" w:rsidP="00A97B2D">
      <w:pPr>
        <w:pStyle w:val="BodyText"/>
      </w:pPr>
      <w:r w:rsidRPr="00973E4D">
        <w:t>This unit applies to individuals who have already achieved a broad range of Auslan skills and are now progressing towards the achievement of additional skills to converse as proficient users of Auslan</w:t>
      </w:r>
      <w:r w:rsidRPr="00973E4D">
        <w:t>.</w:t>
      </w:r>
    </w:p>
    <w:p w:rsidR="00000000" w:rsidRPr="00973E4D" w:rsidP="00A97B2D">
      <w:pPr>
        <w:pStyle w:val="BodyText"/>
      </w:pPr>
      <w:r w:rsidRPr="00973E4D">
        <w:t>No occupational licensing, certification or specific legislative requirements apply to this unit at the time of publication.</w:t>
      </w:r>
    </w:p>
    <w:p w:rsidR="00000000" w:rsidRPr="00973E4D" w:rsidP="00973E4D">
      <w:pPr>
        <w:pStyle w:val="Heading1"/>
      </w:pPr>
      <w:bookmarkStart w:id="3" w:name="O_962942"/>
      <w:bookmarkEnd w:id="3"/>
      <w:r w:rsidRPr="00973E4D">
        <w:t>Pre-requisite Unit</w:t>
      </w:r>
    </w:p>
    <w:p w:rsidR="00000000" w:rsidRPr="00973E4D" w:rsidP="00A97B2D">
      <w:pPr>
        <w:pStyle w:val="BodyText"/>
      </w:pPr>
      <w:r w:rsidRPr="00973E4D">
        <w:t>Nil</w:t>
      </w:r>
    </w:p>
    <w:p w:rsidR="00000000" w:rsidRPr="00973E4D" w:rsidP="00973E4D">
      <w:pPr>
        <w:pStyle w:val="Heading1"/>
      </w:pPr>
      <w:bookmarkStart w:id="4" w:name="O_962943"/>
      <w:bookmarkEnd w:id="4"/>
      <w:r w:rsidRPr="00973E4D">
        <w:t>Competency Field</w:t>
      </w:r>
    </w:p>
    <w:p w:rsidR="00000000" w:rsidRPr="00973E4D" w:rsidP="00A97B2D">
      <w:pPr>
        <w:pStyle w:val="BodyText"/>
      </w:pPr>
      <w:r w:rsidRPr="00973E4D">
        <w:t>Languages other than English - Auslan</w:t>
      </w:r>
    </w:p>
    <w:p w:rsidR="00000000" w:rsidRPr="00973E4D" w:rsidP="00973E4D">
      <w:pPr>
        <w:pStyle w:val="Heading1"/>
      </w:pPr>
      <w:bookmarkStart w:id="5" w:name="O_962945"/>
      <w:bookmarkEnd w:id="5"/>
      <w:r w:rsidRPr="00973E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306"/>
      </w:tblGrid>
      <w:tr w:rsidTr="00973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E4D" w:rsidP="00973E4D">
            <w:pPr>
              <w:pStyle w:val="BodyText"/>
            </w:pPr>
            <w:r w:rsidRPr="00973E4D">
              <w:rPr>
                <w:rStyle w:val="SpecialBold"/>
              </w:rPr>
              <w:t xml:space="preserve">ELEMENTS 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E4D">
            <w:pPr>
              <w:pStyle w:val="BodyText"/>
              <w:rPr>
                <w:lang w:val="en-NZ"/>
              </w:rPr>
            </w:pPr>
            <w:r w:rsidRPr="00973E4D">
              <w:rPr>
                <w:rStyle w:val="SpecialBold"/>
              </w:rPr>
              <w:t xml:space="preserve">PERFORMANCE CRITERIA </w:t>
            </w:r>
          </w:p>
        </w:tc>
      </w:tr>
      <w:tr w:rsidTr="00973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E4D" w:rsidP="00973E4D">
            <w:pPr>
              <w:pStyle w:val="BodyText"/>
            </w:pPr>
            <w:r w:rsidRPr="00973E4D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E4D">
            <w:pPr>
              <w:pStyle w:val="BodyText"/>
              <w:rPr>
                <w:lang w:val="en-NZ"/>
              </w:rPr>
            </w:pPr>
            <w:r w:rsidRPr="00973E4D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973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E4D" w:rsidP="00973E4D">
            <w:pPr>
              <w:pStyle w:val="List"/>
            </w:pPr>
            <w:r w:rsidRPr="00973E4D">
              <w:t xml:space="preserve">1. Analyse sign and word meanings in Auslan and English.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E4D" w:rsidP="00973E4D">
            <w:pPr>
              <w:pStyle w:val="List"/>
            </w:pPr>
            <w:r w:rsidRPr="00973E4D">
              <w:t xml:space="preserve">1.1. Compare the lexicon of Auslan and English in terms of size and function. </w:t>
            </w:r>
          </w:p>
          <w:p w:rsidR="00000000" w:rsidRPr="00973E4D" w:rsidP="00973E4D">
            <w:pPr>
              <w:pStyle w:val="List"/>
            </w:pPr>
            <w:r w:rsidRPr="00973E4D">
              <w:t xml:space="preserve">1.2. Investigate examples of signs in Auslan and words in English that have a matching citation sign and lexical word </w:t>
            </w:r>
            <w:r w:rsidRPr="00973E4D">
              <w:t xml:space="preserve">but no semantic equivalence. </w:t>
            </w:r>
          </w:p>
          <w:p w:rsidR="00000000" w:rsidRPr="00973E4D" w:rsidP="00973E4D">
            <w:pPr>
              <w:pStyle w:val="List"/>
            </w:pPr>
            <w:r w:rsidRPr="00973E4D">
              <w:t>1.3. Identify the concept of semantic equivalence in terms of clauses, rather than words.</w:t>
            </w:r>
          </w:p>
          <w:p w:rsidR="00000000" w:rsidP="00973E4D">
            <w:pPr>
              <w:pStyle w:val="List"/>
              <w:rPr>
                <w:lang w:val="en-NZ"/>
              </w:rPr>
            </w:pPr>
            <w:r w:rsidRPr="00973E4D">
              <w:t xml:space="preserve">1.4. Relate this equivalence to the concepts of literal versus free </w:t>
            </w:r>
            <w:r w:rsidRPr="00973E4D">
              <w:t xml:space="preserve">interpretation. </w:t>
            </w:r>
          </w:p>
        </w:tc>
      </w:tr>
      <w:tr w:rsidTr="00973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E4D">
            <w:pPr>
              <w:pStyle w:val="List"/>
              <w:rPr>
                <w:lang w:val="en-NZ"/>
              </w:rPr>
            </w:pPr>
            <w:r w:rsidRPr="00973E4D">
              <w:t>2. Evaluate the impact of particular social factor</w:t>
            </w:r>
            <w:r w:rsidRPr="00973E4D">
              <w:t xml:space="preserve">s on linguistic variation. 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E4D" w:rsidP="00973E4D">
            <w:pPr>
              <w:pStyle w:val="List"/>
            </w:pPr>
            <w:r w:rsidRPr="00973E4D">
              <w:t xml:space="preserve">2.1. Evaluate various factors that affect linguistic choices Auslan signers and English speakers make. </w:t>
            </w:r>
          </w:p>
          <w:p w:rsidR="00000000" w:rsidP="00973E4D">
            <w:pPr>
              <w:pStyle w:val="List"/>
              <w:rPr>
                <w:lang w:val="en-NZ"/>
              </w:rPr>
            </w:pPr>
            <w:r w:rsidRPr="00973E4D">
              <w:t xml:space="preserve">2.2. Identify how language can vary depending on various factors. </w:t>
            </w:r>
          </w:p>
        </w:tc>
      </w:tr>
      <w:tr w:rsidTr="00973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E4D" w:rsidP="00973E4D">
            <w:pPr>
              <w:pStyle w:val="List"/>
            </w:pPr>
            <w:r w:rsidRPr="00973E4D">
              <w:t xml:space="preserve">3. Analyse the use of non-literal devices in Auslan.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E4D" w:rsidP="00973E4D">
            <w:pPr>
              <w:pStyle w:val="List"/>
            </w:pPr>
            <w:r w:rsidRPr="00973E4D">
              <w:t xml:space="preserve">3.1. Identify examples of metaphor in English and Auslan. </w:t>
            </w:r>
          </w:p>
          <w:p w:rsidR="00000000" w:rsidRPr="00973E4D" w:rsidP="00973E4D">
            <w:pPr>
              <w:pStyle w:val="List"/>
            </w:pPr>
            <w:r w:rsidRPr="00973E4D">
              <w:t xml:space="preserve">3.2. Observe how Auslan uses metaphors in order to make iconic signs. </w:t>
            </w:r>
          </w:p>
          <w:p w:rsidR="00000000" w:rsidRPr="00973E4D" w:rsidP="00973E4D">
            <w:pPr>
              <w:pStyle w:val="List"/>
            </w:pPr>
            <w:r w:rsidRPr="00973E4D">
              <w:t xml:space="preserve">3.3. Examine words in English and signs in Auslan which may be considered taboo by some people. </w:t>
            </w:r>
          </w:p>
          <w:p w:rsidR="00000000" w:rsidP="00973E4D">
            <w:pPr>
              <w:pStyle w:val="List"/>
              <w:rPr>
                <w:lang w:val="en-NZ"/>
              </w:rPr>
            </w:pPr>
            <w:r w:rsidRPr="00973E4D">
              <w:t>3.4. Define the meaning of eu</w:t>
            </w:r>
            <w:r w:rsidRPr="00973E4D">
              <w:t xml:space="preserve">phemism and why speakers and signers use euphemism. </w:t>
            </w:r>
          </w:p>
        </w:tc>
      </w:tr>
      <w:tr w:rsidTr="00973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E4D" w:rsidP="00973E4D">
            <w:pPr>
              <w:pStyle w:val="List"/>
            </w:pPr>
            <w:r w:rsidRPr="00973E4D">
              <w:t xml:space="preserve">4. Identify issues in the standardisation of Auslan.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E4D" w:rsidP="00973E4D">
            <w:pPr>
              <w:pStyle w:val="List"/>
            </w:pPr>
            <w:r w:rsidRPr="00973E4D">
              <w:t xml:space="preserve">4.1. Define standardisation of language to understand how dialects affect languages and linguistic choices. </w:t>
            </w:r>
          </w:p>
          <w:p w:rsidR="00000000" w:rsidRPr="00973E4D" w:rsidP="00973E4D">
            <w:pPr>
              <w:pStyle w:val="List"/>
            </w:pPr>
            <w:r w:rsidRPr="00973E4D">
              <w:t>4.2. Analyse factors which influence t</w:t>
            </w:r>
            <w:r w:rsidRPr="00973E4D">
              <w:t xml:space="preserve">he standardisation of languages in general. </w:t>
            </w:r>
          </w:p>
          <w:p w:rsidR="00000000" w:rsidRPr="00973E4D" w:rsidP="00973E4D">
            <w:pPr>
              <w:pStyle w:val="List"/>
            </w:pPr>
            <w:r w:rsidRPr="00973E4D">
              <w:t xml:space="preserve">4.3. Analyse factors which influence the standardisation of sign languages. </w:t>
            </w:r>
          </w:p>
          <w:p w:rsidR="00000000" w:rsidRPr="00973E4D" w:rsidP="00973E4D">
            <w:pPr>
              <w:pStyle w:val="List"/>
            </w:pPr>
            <w:r w:rsidRPr="00973E4D">
              <w:t xml:space="preserve">4.4. Determine advantages and disadvantages of standardising Auslan. </w:t>
            </w:r>
          </w:p>
        </w:tc>
      </w:tr>
    </w:tbl>
    <w:p w:rsidR="00A97B2D" w:rsidP="00973E4D">
      <w:pPr>
        <w:pStyle w:val="BodyText"/>
      </w:pPr>
    </w:p>
    <w:p w:rsidR="00A97B2D" w:rsidP="00973E4D">
      <w:pPr>
        <w:pStyle w:val="BodyText"/>
      </w:pPr>
    </w:p>
    <w:p w:rsidR="00000000" w:rsidRPr="00973E4D" w:rsidP="00973E4D">
      <w:pPr>
        <w:pStyle w:val="Heading1"/>
      </w:pPr>
      <w:bookmarkStart w:id="6" w:name="O_962946"/>
      <w:bookmarkEnd w:id="6"/>
      <w:r w:rsidRPr="00973E4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614"/>
      </w:tblGrid>
      <w:tr w:rsidTr="00973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E4D">
            <w:pPr>
              <w:pStyle w:val="BodyText"/>
              <w:rPr>
                <w:lang w:val="en-NZ"/>
              </w:rPr>
            </w:pPr>
            <w:r w:rsidRPr="00973E4D">
              <w:rPr>
                <w:rStyle w:val="Emphasis"/>
              </w:rPr>
              <w:t>Foundation skills essential to performance in this unit, but not explicit in the performance criteria are</w:t>
            </w:r>
            <w:r w:rsidRPr="00973E4D">
              <w:t xml:space="preserve"> listed </w:t>
            </w:r>
            <w:r w:rsidRPr="00973E4D">
              <w:rPr>
                <w:rStyle w:val="Emphasis"/>
              </w:rPr>
              <w:t>here, along with a brief context statement.</w:t>
            </w:r>
          </w:p>
        </w:tc>
      </w:tr>
      <w:tr w:rsidTr="00973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E4D" w:rsidP="00973E4D">
            <w:pPr>
              <w:pStyle w:val="BodyText"/>
            </w:pPr>
            <w:r w:rsidRPr="00973E4D">
              <w:rPr>
                <w:rStyle w:val="SpecialBold"/>
              </w:rPr>
              <w:t>SKILLS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E4D">
            <w:pPr>
              <w:pStyle w:val="BodyText"/>
              <w:rPr>
                <w:lang w:val="en-NZ"/>
              </w:rPr>
            </w:pPr>
            <w:r w:rsidRPr="00973E4D">
              <w:rPr>
                <w:rStyle w:val="SpecialBold"/>
              </w:rPr>
              <w:t>DESCRIPTION</w:t>
            </w:r>
          </w:p>
        </w:tc>
      </w:tr>
      <w:tr w:rsidTr="00973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E4D">
            <w:pPr>
              <w:pStyle w:val="BodyText"/>
              <w:rPr>
                <w:lang w:val="en-NZ"/>
              </w:rPr>
            </w:pPr>
            <w:r w:rsidRPr="00973E4D">
              <w:t>Reading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E4D">
            <w:pPr>
              <w:pStyle w:val="ListBullet"/>
              <w:rPr>
                <w:lang w:val="en-NZ"/>
              </w:rPr>
            </w:pPr>
            <w:r w:rsidRPr="00973E4D">
              <w:t>interpret unfamiliar information of varying complexity.</w:t>
            </w:r>
          </w:p>
        </w:tc>
      </w:tr>
      <w:tr w:rsidTr="00973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E4D">
            <w:pPr>
              <w:pStyle w:val="BodyText"/>
              <w:rPr>
                <w:lang w:val="en-NZ"/>
              </w:rPr>
            </w:pPr>
            <w:r w:rsidRPr="00973E4D">
              <w:t>Communication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E4D" w:rsidP="00973E4D">
            <w:pPr>
              <w:pStyle w:val="ListBullet"/>
            </w:pPr>
            <w:r w:rsidRPr="00973E4D">
              <w:t>produce short Auslan texts to demonstrate understanding of semantic equivalence, and use of metaphor and euphemism.</w:t>
            </w:r>
          </w:p>
        </w:tc>
      </w:tr>
    </w:tbl>
    <w:p w:rsidR="00000000" w:rsidRPr="00973E4D" w:rsidP="00973E4D">
      <w:pPr>
        <w:pStyle w:val="BodyText"/>
      </w:pPr>
    </w:p>
    <w:p w:rsidR="00000000" w:rsidRPr="00973E4D" w:rsidP="00973E4D">
      <w:pPr>
        <w:pStyle w:val="AllowPageBreak"/>
      </w:pPr>
    </w:p>
    <w:p w:rsidR="00000000" w:rsidRPr="00973E4D" w:rsidP="00973E4D">
      <w:pPr>
        <w:pStyle w:val="Heading1"/>
      </w:pPr>
      <w:bookmarkStart w:id="7" w:name="O_962948"/>
      <w:bookmarkEnd w:id="7"/>
      <w:r w:rsidRPr="00973E4D">
        <w:t>Unit Mapping Information</w:t>
      </w:r>
    </w:p>
    <w:p w:rsidR="00000000" w:rsidRPr="00973E4D" w:rsidP="00A97B2D">
      <w:pPr>
        <w:pStyle w:val="BodyText"/>
      </w:pPr>
      <w:r w:rsidRPr="00973E4D">
        <w:t>No equivalent unit</w:t>
      </w:r>
    </w:p>
    <w:p w:rsidR="00000000" w:rsidRPr="00973E4D" w:rsidP="00973E4D">
      <w:pPr>
        <w:pStyle w:val="Heading1"/>
      </w:pPr>
      <w:bookmarkStart w:id="8" w:name="O_962955"/>
      <w:bookmarkEnd w:id="8"/>
      <w:r w:rsidRPr="00973E4D">
        <w:t>Links</w:t>
      </w:r>
    </w:p>
    <w:p w:rsidR="00000000" w:rsidRPr="00973E4D" w:rsidP="00A97B2D">
      <w:pPr>
        <w:pStyle w:val="BodyText"/>
      </w:pPr>
      <w:r w:rsidRPr="00973E4D">
        <w:t>Companion Volume Implementat</w:t>
      </w:r>
      <w:r w:rsidRPr="00973E4D">
        <w:t xml:space="preserve">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1646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73E4D" w:rsidP="00973E4D"/>
    <w:sectPr w:rsidSect="00973E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4D" w:rsidRPr="00A97B2D" w:rsidP="00A97B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2D" w:rsidP="00973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B2D" w:rsidP="00973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7B2D" w:rsidP="00973E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E4D" w:rsidRPr="00A97B2D" w:rsidP="00A97B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2D" w:rsidRPr="002D2AF8" w:rsidP="00973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PSPLAN013 Analyse the semantics and sociolinguistics of Auslan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97B2D" w:rsidP="00973E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AE3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5EC4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E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E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E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E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E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E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E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E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E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E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E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E4D"/>
  </w:style>
  <w:style w:type="character" w:customStyle="1" w:styleId="Heading1Char">
    <w:name w:val="Heading 1 Char"/>
    <w:basedOn w:val="DefaultParagraphFont"/>
    <w:link w:val="Heading1"/>
    <w:rsid w:val="00973E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E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E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3E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3E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3E4D"/>
    <w:rPr>
      <w:b/>
      <w:spacing w:val="0"/>
    </w:rPr>
  </w:style>
  <w:style w:type="character" w:styleId="Emphasis">
    <w:name w:val="Emphasis"/>
    <w:basedOn w:val="DefaultParagraphFont"/>
    <w:qFormat/>
    <w:rsid w:val="00973E4D"/>
    <w:rPr>
      <w:i/>
    </w:rPr>
  </w:style>
  <w:style w:type="paragraph" w:customStyle="1" w:styleId="SuperHeading">
    <w:name w:val="SuperHeading"/>
    <w:basedOn w:val="Normal"/>
    <w:rsid w:val="00973E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E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3E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E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E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E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E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E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E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E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E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E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E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E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E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E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3E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E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E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E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3E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3E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E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E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E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E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E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E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E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E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3E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E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E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E4D"/>
  </w:style>
  <w:style w:type="paragraph" w:styleId="TableofFigures">
    <w:name w:val="table of figures"/>
    <w:basedOn w:val="Normal"/>
    <w:next w:val="Normal"/>
    <w:semiHidden/>
    <w:rsid w:val="00973E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E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3E4D"/>
    <w:rPr>
      <w:rFonts w:ascii="Wingdings" w:hAnsi="Wingdings"/>
    </w:rPr>
  </w:style>
  <w:style w:type="paragraph" w:customStyle="1" w:styleId="TableHeading">
    <w:name w:val="Table Heading"/>
    <w:basedOn w:val="HeadingBase"/>
    <w:rsid w:val="00973E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E4D"/>
    <w:rPr>
      <w:color w:val="0033CC"/>
      <w:u w:val="none"/>
    </w:rPr>
  </w:style>
  <w:style w:type="paragraph" w:customStyle="1" w:styleId="BodyTextRight">
    <w:name w:val="Body Text Right"/>
    <w:basedOn w:val="BodyText"/>
    <w:rsid w:val="00973E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E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E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E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E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E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E4D"/>
    <w:rPr>
      <w:sz w:val="32"/>
    </w:rPr>
  </w:style>
  <w:style w:type="paragraph" w:customStyle="1" w:styleId="HeadingProcedure">
    <w:name w:val="Heading Procedure"/>
    <w:basedOn w:val="HeadingBase"/>
    <w:next w:val="Normal"/>
    <w:rsid w:val="00973E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E4D"/>
    <w:pPr>
      <w:spacing w:before="60" w:after="60"/>
    </w:pPr>
  </w:style>
  <w:style w:type="paragraph" w:styleId="ListContinue">
    <w:name w:val="List Continue"/>
    <w:basedOn w:val="List"/>
    <w:rsid w:val="00973E4D"/>
    <w:pPr>
      <w:ind w:firstLine="0"/>
    </w:pPr>
  </w:style>
  <w:style w:type="paragraph" w:customStyle="1" w:styleId="ListNote">
    <w:name w:val="List Note"/>
    <w:basedOn w:val="List"/>
    <w:rsid w:val="00973E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E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E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E4D"/>
    <w:rPr>
      <w:rFonts w:ascii="Courier New" w:hAnsi="Courier New"/>
    </w:rPr>
  </w:style>
  <w:style w:type="paragraph" w:customStyle="1" w:styleId="NoteBullet">
    <w:name w:val="Note Bullet"/>
    <w:basedOn w:val="Note"/>
    <w:rsid w:val="00973E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E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E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E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E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3E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E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E4D"/>
    <w:rPr>
      <w:b/>
      <w:smallCaps/>
    </w:rPr>
  </w:style>
  <w:style w:type="paragraph" w:customStyle="1" w:styleId="TableListNumber">
    <w:name w:val="Table List Number"/>
    <w:basedOn w:val="ListNumber"/>
    <w:rsid w:val="00973E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E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E4D"/>
    <w:pPr>
      <w:numPr>
        <w:numId w:val="8"/>
      </w:numPr>
    </w:pPr>
  </w:style>
  <w:style w:type="paragraph" w:customStyle="1" w:styleId="ListAlpha2">
    <w:name w:val="List Alpha 2"/>
    <w:basedOn w:val="List2"/>
    <w:rsid w:val="00973E4D"/>
    <w:pPr>
      <w:numPr>
        <w:numId w:val="7"/>
      </w:numPr>
    </w:pPr>
  </w:style>
  <w:style w:type="paragraph" w:styleId="List2">
    <w:name w:val="List 2"/>
    <w:basedOn w:val="BodyText"/>
    <w:rsid w:val="00973E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E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E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E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E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E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3E4D"/>
    <w:pPr>
      <w:numPr>
        <w:numId w:val="3"/>
      </w:numPr>
    </w:pPr>
  </w:style>
  <w:style w:type="paragraph" w:styleId="ListContinue2">
    <w:name w:val="List Continue 2"/>
    <w:basedOn w:val="List2"/>
    <w:rsid w:val="00973E4D"/>
    <w:pPr>
      <w:ind w:firstLine="0"/>
    </w:pPr>
  </w:style>
  <w:style w:type="paragraph" w:styleId="ListContinue3">
    <w:name w:val="List Continue 3"/>
    <w:basedOn w:val="List3"/>
    <w:rsid w:val="00973E4D"/>
    <w:pPr>
      <w:ind w:left="1021" w:firstLine="0"/>
    </w:pPr>
  </w:style>
  <w:style w:type="paragraph" w:styleId="ListContinue4">
    <w:name w:val="List Continue 4"/>
    <w:basedOn w:val="List4"/>
    <w:rsid w:val="00973E4D"/>
    <w:pPr>
      <w:ind w:firstLine="0"/>
    </w:pPr>
  </w:style>
  <w:style w:type="paragraph" w:styleId="ListContinue5">
    <w:name w:val="List Continue 5"/>
    <w:basedOn w:val="List5"/>
    <w:rsid w:val="00973E4D"/>
    <w:pPr>
      <w:ind w:firstLine="0"/>
    </w:pPr>
  </w:style>
  <w:style w:type="paragraph" w:styleId="ListNumber3">
    <w:name w:val="List Number 3"/>
    <w:basedOn w:val="List3"/>
    <w:rsid w:val="00973E4D"/>
    <w:pPr>
      <w:numPr>
        <w:numId w:val="4"/>
      </w:numPr>
    </w:pPr>
  </w:style>
  <w:style w:type="paragraph" w:styleId="ListNumber4">
    <w:name w:val="List Number 4"/>
    <w:basedOn w:val="List4"/>
    <w:rsid w:val="00973E4D"/>
    <w:pPr>
      <w:numPr>
        <w:numId w:val="5"/>
      </w:numPr>
    </w:pPr>
  </w:style>
  <w:style w:type="paragraph" w:styleId="ListNumber5">
    <w:name w:val="List Number 5"/>
    <w:basedOn w:val="List5"/>
    <w:rsid w:val="00973E4D"/>
    <w:pPr>
      <w:numPr>
        <w:numId w:val="6"/>
      </w:numPr>
    </w:pPr>
  </w:style>
  <w:style w:type="paragraph" w:styleId="BlockText">
    <w:name w:val="Block Text"/>
    <w:basedOn w:val="Normal"/>
    <w:rsid w:val="00973E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E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E4D"/>
    <w:rPr>
      <w:sz w:val="16"/>
      <w:vertAlign w:val="superscript"/>
    </w:rPr>
  </w:style>
  <w:style w:type="character" w:customStyle="1" w:styleId="Symbols">
    <w:name w:val="Symbols"/>
    <w:basedOn w:val="DefaultParagraphFont"/>
    <w:rsid w:val="00973E4D"/>
    <w:rPr>
      <w:rFonts w:ascii="Symbol" w:hAnsi="Symbol"/>
    </w:rPr>
  </w:style>
  <w:style w:type="character" w:customStyle="1" w:styleId="MenuOptions">
    <w:name w:val="Menu Options"/>
    <w:basedOn w:val="DefaultParagraphFont"/>
    <w:rsid w:val="00973E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E4D"/>
    <w:rPr>
      <w:b/>
    </w:rPr>
  </w:style>
  <w:style w:type="character" w:customStyle="1" w:styleId="Underlined">
    <w:name w:val="Underlined"/>
    <w:basedOn w:val="DefaultParagraphFont"/>
    <w:rsid w:val="00973E4D"/>
    <w:rPr>
      <w:u w:val="single"/>
    </w:rPr>
  </w:style>
  <w:style w:type="paragraph" w:customStyle="1" w:styleId="TableBodyTextRight">
    <w:name w:val="Table Body Text Right"/>
    <w:basedOn w:val="TableBodyText"/>
    <w:rsid w:val="00973E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E4D"/>
    <w:rPr>
      <w:sz w:val="18"/>
    </w:rPr>
  </w:style>
  <w:style w:type="paragraph" w:customStyle="1" w:styleId="BodySmallRight">
    <w:name w:val="Body Small Right"/>
    <w:basedOn w:val="BodyTextRight"/>
    <w:rsid w:val="00973E4D"/>
    <w:rPr>
      <w:sz w:val="18"/>
      <w:szCs w:val="18"/>
    </w:rPr>
  </w:style>
  <w:style w:type="paragraph" w:customStyle="1" w:styleId="MarginEdition">
    <w:name w:val="Margin Edition"/>
    <w:basedOn w:val="MarginNote"/>
    <w:rsid w:val="00973E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E4D"/>
    <w:rPr>
      <w:sz w:val="2"/>
      <w:szCs w:val="2"/>
    </w:rPr>
  </w:style>
  <w:style w:type="character" w:customStyle="1" w:styleId="Small">
    <w:name w:val="Small"/>
    <w:basedOn w:val="DefaultParagraphFont"/>
    <w:rsid w:val="00973E4D"/>
    <w:rPr>
      <w:sz w:val="16"/>
    </w:rPr>
  </w:style>
  <w:style w:type="paragraph" w:customStyle="1" w:styleId="WideTable">
    <w:name w:val="Wide Table"/>
    <w:basedOn w:val="Normal"/>
    <w:rsid w:val="00973E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E4D"/>
  </w:style>
  <w:style w:type="paragraph" w:styleId="Quote">
    <w:name w:val="Quote"/>
    <w:basedOn w:val="Heading1"/>
    <w:link w:val="QuoteChar"/>
    <w:qFormat/>
    <w:rsid w:val="00973E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E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E4D"/>
    <w:pPr>
      <w:pageBreakBefore/>
    </w:pPr>
  </w:style>
  <w:style w:type="paragraph" w:customStyle="1" w:styleId="Border">
    <w:name w:val="Border"/>
    <w:basedOn w:val="Normal"/>
    <w:qFormat/>
    <w:rsid w:val="00973E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E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E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E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E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E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E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E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E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E4D"/>
    <w:rPr>
      <w:u w:val="single"/>
    </w:rPr>
  </w:style>
  <w:style w:type="character" w:customStyle="1" w:styleId="BoldandItalics">
    <w:name w:val="Bold and Italics"/>
    <w:qFormat/>
    <w:rsid w:val="00973E4D"/>
    <w:rPr>
      <w:b/>
      <w:i/>
      <w:u w:val="none"/>
    </w:rPr>
  </w:style>
  <w:style w:type="paragraph" w:styleId="BalloonText">
    <w:name w:val="Balloon Text"/>
    <w:basedOn w:val="Normal"/>
    <w:link w:val="BalloonTextChar"/>
    <w:rsid w:val="00973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E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E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E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E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E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E4D"/>
    <w:pPr>
      <w:spacing w:before="0" w:after="0"/>
    </w:pPr>
  </w:style>
  <w:style w:type="paragraph" w:customStyle="1" w:styleId="BodyTextBold">
    <w:name w:val="Body Text Bold"/>
    <w:basedOn w:val="BodyText"/>
    <w:qFormat/>
    <w:rsid w:val="00973E4D"/>
    <w:rPr>
      <w:b/>
    </w:rPr>
  </w:style>
  <w:style w:type="character" w:styleId="Hyperlink">
    <w:name w:val="Hyperlink"/>
    <w:basedOn w:val="DefaultParagraphFont"/>
    <w:uiPriority w:val="99"/>
    <w:unhideWhenUsed/>
    <w:rsid w:val="00A97B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2963</Characters>
  <Application>Microsoft Office Word</Application>
  <DocSecurity>0</DocSecurity>
  <Lines>109</Lines>
  <Paragraphs>60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PSPLAN013 Analyse the semantics and sociolinguistics of Auslan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