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64C" w:rsidP="00AB064C">
      <w:pPr>
        <w:pStyle w:val="Title"/>
      </w:pPr>
      <w:r>
        <w:fldChar w:fldCharType="begin"/>
      </w:r>
      <w:r>
        <w:instrText xml:space="preserve"> TITLE   \* MERGEFORMAT </w:instrText>
      </w:r>
      <w:r>
        <w:fldChar w:fldCharType="separate"/>
      </w:r>
      <w:r>
        <w:t>PSPLAN013 Analyse the semantics and sociolinguistics of Auslan</w:t>
      </w:r>
      <w:r>
        <w:fldChar w:fldCharType="end"/>
      </w:r>
    </w:p>
    <w:p w:rsidR="00AB064C" w:rsidP="00AB064C">
      <w:pPr>
        <w:pStyle w:val="Version"/>
        <w:sectPr w:rsidSect="008C5D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D79" w:rsidP="008C5D79">
      <w:pPr>
        <w:pStyle w:val="SuperHeading"/>
      </w:pPr>
      <w:r w:rsidRPr="008C5D79">
        <w:t>PSPLAN013 Analyse the semantics and sociolinguistics of Auslan</w:t>
      </w:r>
    </w:p>
    <w:p w:rsidR="00000000" w:rsidRPr="008C5D79" w:rsidP="008C5D79">
      <w:pPr>
        <w:pStyle w:val="Heading1"/>
      </w:pPr>
      <w:bookmarkStart w:id="1" w:name="O_962940"/>
      <w:bookmarkEnd w:id="1"/>
      <w:r w:rsidRPr="008C5D79">
        <w:t>Modification History</w:t>
      </w:r>
    </w:p>
    <w:p w:rsidR="00000000" w:rsidRPr="008C5D79" w:rsidP="00AB064C">
      <w:pPr>
        <w:pStyle w:val="BodyText"/>
      </w:pPr>
      <w:r w:rsidRPr="008C5D79">
        <w:t>Not applicable.</w:t>
      </w:r>
    </w:p>
    <w:p w:rsidR="00000000" w:rsidRPr="008C5D79" w:rsidP="008C5D79">
      <w:pPr>
        <w:pStyle w:val="Heading1"/>
      </w:pPr>
      <w:bookmarkStart w:id="2" w:name="O_962941"/>
      <w:bookmarkEnd w:id="2"/>
      <w:r w:rsidRPr="008C5D79">
        <w:t>Application</w:t>
      </w:r>
    </w:p>
    <w:p w:rsidR="00000000" w:rsidRPr="008C5D79" w:rsidP="00AB064C">
      <w:pPr>
        <w:pStyle w:val="BodyText"/>
      </w:pPr>
      <w:r w:rsidRPr="008C5D79">
        <w:t>This unit describes the performance outcomes, skills and knowledge required to identify and analyse the structure of Auslan through comparisons of sign and word meanings, sociolinguistic variation, metaphor, euphemisms and taboo signs. It also requires the</w:t>
      </w:r>
      <w:r w:rsidRPr="008C5D79">
        <w:t xml:space="preserve"> ability to analyse the standardisation of Auslan.</w:t>
      </w:r>
    </w:p>
    <w:p w:rsidR="00000000" w:rsidRPr="008C5D79" w:rsidP="00AB064C">
      <w:pPr>
        <w:pStyle w:val="BodyText"/>
      </w:pPr>
      <w:r w:rsidRPr="008C5D79">
        <w:t>This knowledge of the semantics and sociolinguistics of Auslan underpins competence in the use of Auslan.</w:t>
      </w:r>
    </w:p>
    <w:p w:rsidR="00000000" w:rsidRPr="008C5D79" w:rsidP="00AB064C">
      <w:pPr>
        <w:pStyle w:val="BodyText"/>
      </w:pPr>
      <w:r w:rsidRPr="008C5D79">
        <w:t>This unit applies to individuals who have already achieved a broad range of Auslan skills and are n</w:t>
      </w:r>
      <w:r w:rsidRPr="008C5D79">
        <w:t>ow progressing towards the achievement of additional skills to converse as proficient users of Auslan.</w:t>
      </w:r>
    </w:p>
    <w:p w:rsidR="00000000" w:rsidRPr="008C5D79" w:rsidP="00AB064C">
      <w:pPr>
        <w:pStyle w:val="BodyText"/>
      </w:pPr>
      <w:r w:rsidRPr="008C5D79">
        <w:t>No occupational licensing, certification or specific legislative requirements apply to this unit at the time of publication.</w:t>
      </w:r>
    </w:p>
    <w:p w:rsidR="00000000" w:rsidRPr="008C5D79" w:rsidP="008C5D79">
      <w:pPr>
        <w:pStyle w:val="Heading1"/>
      </w:pPr>
      <w:bookmarkStart w:id="3" w:name="O_962942"/>
      <w:bookmarkEnd w:id="3"/>
      <w:r w:rsidRPr="008C5D79">
        <w:t>Pre-requisi</w:t>
      </w:r>
      <w:r w:rsidRPr="008C5D79">
        <w:t>te Unit</w:t>
      </w:r>
    </w:p>
    <w:p w:rsidR="00000000" w:rsidRPr="008C5D79" w:rsidP="00AB064C">
      <w:pPr>
        <w:pStyle w:val="BodyText"/>
      </w:pPr>
      <w:r w:rsidRPr="008C5D79">
        <w:t>Nil</w:t>
      </w:r>
    </w:p>
    <w:p w:rsidR="00000000" w:rsidRPr="008C5D79" w:rsidP="008C5D79">
      <w:pPr>
        <w:pStyle w:val="Heading1"/>
      </w:pPr>
      <w:bookmarkStart w:id="4" w:name="O_962943"/>
      <w:bookmarkEnd w:id="4"/>
      <w:r w:rsidRPr="008C5D79">
        <w:t>Competency Field</w:t>
      </w:r>
    </w:p>
    <w:p w:rsidR="00000000" w:rsidRPr="008C5D79" w:rsidP="00AB064C">
      <w:pPr>
        <w:pStyle w:val="BodyText"/>
      </w:pPr>
      <w:r w:rsidRPr="008C5D79">
        <w:t>Languages other than English - Auslan</w:t>
      </w:r>
    </w:p>
    <w:p w:rsidR="00000000" w:rsidRPr="008C5D79" w:rsidP="008C5D79">
      <w:pPr>
        <w:pStyle w:val="Heading1"/>
      </w:pPr>
      <w:bookmarkStart w:id="5" w:name="O_962945"/>
      <w:bookmarkEnd w:id="5"/>
      <w:r w:rsidRPr="008C5D79">
        <w:t>Elements and Performance Criteria</w:t>
      </w:r>
    </w:p>
    <w:tbl>
      <w:tblPr>
        <w:tblW w:w="0" w:type="auto"/>
        <w:tblLayout w:type="fixed"/>
        <w:tblCellMar>
          <w:left w:w="62" w:type="dxa"/>
          <w:right w:w="62" w:type="dxa"/>
        </w:tblCellMar>
        <w:tblLook w:val="0000"/>
      </w:tblPr>
      <w:tblGrid>
        <w:gridCol w:w="2340"/>
        <w:gridCol w:w="6306"/>
      </w:tblGrid>
      <w:tr w:rsidTr="008C5D79">
        <w:tblPrEx>
          <w:tblW w:w="0" w:type="auto"/>
          <w:tblLayout w:type="fixed"/>
          <w:tblCellMar>
            <w:left w:w="62" w:type="dxa"/>
            <w:right w:w="62" w:type="dxa"/>
          </w:tblCellMar>
          <w:tblLook w:val="0000"/>
        </w:tblPrEx>
        <w:trPr>
          <w:trHeight w:val="112"/>
        </w:trPr>
        <w:tc>
          <w:tcPr>
            <w:tcW w:w="2340" w:type="dxa"/>
            <w:tcBorders>
              <w:top w:val="nil"/>
              <w:left w:val="nil"/>
              <w:bottom w:val="nil"/>
              <w:right w:val="nil"/>
            </w:tcBorders>
            <w:tcMar>
              <w:top w:w="0" w:type="dxa"/>
              <w:left w:w="62" w:type="dxa"/>
              <w:bottom w:w="0" w:type="dxa"/>
              <w:right w:w="62" w:type="dxa"/>
            </w:tcMar>
          </w:tcPr>
          <w:p w:rsidR="00000000" w:rsidRPr="008C5D79" w:rsidP="008C5D79">
            <w:pPr>
              <w:pStyle w:val="BodyText"/>
            </w:pPr>
            <w:r w:rsidRPr="008C5D79">
              <w:rPr>
                <w:rStyle w:val="SpecialBold"/>
              </w:rPr>
              <w:t xml:space="preserve">ELEMENTS </w:t>
            </w:r>
          </w:p>
        </w:tc>
        <w:tc>
          <w:tcPr>
            <w:tcW w:w="6306" w:type="dxa"/>
            <w:tcBorders>
              <w:top w:val="nil"/>
              <w:left w:val="nil"/>
              <w:bottom w:val="nil"/>
              <w:right w:val="nil"/>
            </w:tcBorders>
            <w:tcMar>
              <w:top w:w="0" w:type="dxa"/>
              <w:left w:w="62" w:type="dxa"/>
              <w:bottom w:w="0" w:type="dxa"/>
              <w:right w:w="62" w:type="dxa"/>
            </w:tcMar>
          </w:tcPr>
          <w:p w:rsidR="00000000" w:rsidP="008C5D79">
            <w:pPr>
              <w:pStyle w:val="BodyText"/>
              <w:rPr>
                <w:lang w:val="en-NZ"/>
              </w:rPr>
            </w:pPr>
            <w:r w:rsidRPr="008C5D79">
              <w:rPr>
                <w:rStyle w:val="SpecialBold"/>
              </w:rPr>
              <w:t xml:space="preserve">PERFORMANCE CRITERIA </w:t>
            </w:r>
          </w:p>
        </w:tc>
      </w:tr>
      <w:tr w:rsidTr="008C5D79">
        <w:tblPrEx>
          <w:tblW w:w="0" w:type="auto"/>
          <w:tblLayout w:type="fixed"/>
          <w:tblCellMar>
            <w:left w:w="62" w:type="dxa"/>
            <w:right w:w="62" w:type="dxa"/>
          </w:tblCellMar>
          <w:tblLook w:val="0000"/>
        </w:tblPrEx>
        <w:trPr>
          <w:trHeight w:val="187"/>
        </w:trPr>
        <w:tc>
          <w:tcPr>
            <w:tcW w:w="2340" w:type="dxa"/>
            <w:tcBorders>
              <w:top w:val="nil"/>
              <w:left w:val="nil"/>
              <w:bottom w:val="nil"/>
              <w:right w:val="nil"/>
            </w:tcBorders>
            <w:tcMar>
              <w:top w:w="0" w:type="dxa"/>
              <w:left w:w="62" w:type="dxa"/>
              <w:bottom w:w="0" w:type="dxa"/>
              <w:right w:w="62" w:type="dxa"/>
            </w:tcMar>
          </w:tcPr>
          <w:p w:rsidR="00000000" w:rsidRPr="008C5D79" w:rsidP="008C5D79">
            <w:pPr>
              <w:pStyle w:val="BodyText"/>
            </w:pPr>
            <w:r w:rsidRPr="008C5D79">
              <w:rPr>
                <w:rStyle w:val="Emphasis"/>
              </w:rPr>
              <w:t xml:space="preserve">Elements describe the essential outcomes </w:t>
            </w:r>
          </w:p>
        </w:tc>
        <w:tc>
          <w:tcPr>
            <w:tcW w:w="6306" w:type="dxa"/>
            <w:tcBorders>
              <w:top w:val="nil"/>
              <w:left w:val="nil"/>
              <w:bottom w:val="nil"/>
              <w:right w:val="nil"/>
            </w:tcBorders>
            <w:tcMar>
              <w:top w:w="0" w:type="dxa"/>
              <w:left w:w="62" w:type="dxa"/>
              <w:bottom w:w="0" w:type="dxa"/>
              <w:right w:w="62" w:type="dxa"/>
            </w:tcMar>
          </w:tcPr>
          <w:p w:rsidR="00000000" w:rsidP="008C5D79">
            <w:pPr>
              <w:pStyle w:val="BodyText"/>
              <w:rPr>
                <w:lang w:val="en-NZ"/>
              </w:rPr>
            </w:pPr>
            <w:r w:rsidRPr="008C5D79">
              <w:rPr>
                <w:rStyle w:val="Emphasis"/>
              </w:rPr>
              <w:t xml:space="preserve">Performance criteria describe the performance needed to demonstrate achievement of the element. </w:t>
            </w:r>
          </w:p>
        </w:tc>
      </w:tr>
      <w:tr w:rsidTr="008C5D79">
        <w:tblPrEx>
          <w:tblW w:w="0" w:type="auto"/>
          <w:tblLayout w:type="fixed"/>
          <w:tblCellMar>
            <w:left w:w="62" w:type="dxa"/>
            <w:right w:w="62" w:type="dxa"/>
          </w:tblCellMar>
          <w:tblLook w:val="0000"/>
        </w:tblPrEx>
        <w:trPr>
          <w:trHeight w:val="1158"/>
        </w:trPr>
        <w:tc>
          <w:tcPr>
            <w:tcW w:w="2340" w:type="dxa"/>
            <w:tcBorders>
              <w:top w:val="nil"/>
              <w:left w:val="nil"/>
              <w:bottom w:val="nil"/>
              <w:right w:val="nil"/>
            </w:tcBorders>
            <w:tcMar>
              <w:top w:w="0" w:type="dxa"/>
              <w:left w:w="62" w:type="dxa"/>
              <w:bottom w:w="0" w:type="dxa"/>
              <w:right w:w="62" w:type="dxa"/>
            </w:tcMar>
          </w:tcPr>
          <w:p w:rsidR="00000000" w:rsidRPr="008C5D79" w:rsidP="008C5D79">
            <w:pPr>
              <w:pStyle w:val="List"/>
            </w:pPr>
            <w:r w:rsidRPr="008C5D79">
              <w:t xml:space="preserve">1. Analyse sign and word meanings in Auslan and English. </w:t>
            </w:r>
          </w:p>
          <w:p w:rsidR="00000000">
            <w:pPr>
              <w:pStyle w:val="List"/>
              <w:keepLines w:val="0"/>
              <w:ind w:left="360" w:hanging="360"/>
              <w:rPr>
                <w:rFonts w:ascii="Tahoma" w:hAnsi="Tahoma"/>
                <w:sz w:val="20"/>
                <w:lang w:val="en-NZ"/>
              </w:rPr>
            </w:pPr>
          </w:p>
        </w:tc>
        <w:tc>
          <w:tcPr>
            <w:tcW w:w="6306" w:type="dxa"/>
            <w:tcBorders>
              <w:top w:val="nil"/>
              <w:left w:val="nil"/>
              <w:bottom w:val="nil"/>
              <w:right w:val="nil"/>
            </w:tcBorders>
            <w:tcMar>
              <w:top w:w="0" w:type="dxa"/>
              <w:left w:w="62" w:type="dxa"/>
              <w:bottom w:w="0" w:type="dxa"/>
              <w:right w:w="62" w:type="dxa"/>
            </w:tcMar>
          </w:tcPr>
          <w:p w:rsidR="00000000" w:rsidRPr="008C5D79" w:rsidP="008C5D79">
            <w:pPr>
              <w:pStyle w:val="List"/>
            </w:pPr>
            <w:r w:rsidRPr="008C5D79">
              <w:t xml:space="preserve">1.1. Compare the lexicon of Auslan and English in terms of size and function. </w:t>
            </w:r>
          </w:p>
          <w:p w:rsidR="00000000" w:rsidRPr="008C5D79" w:rsidP="008C5D79">
            <w:pPr>
              <w:pStyle w:val="List"/>
            </w:pPr>
            <w:r w:rsidRPr="008C5D79">
              <w:t>1.2. Investigate exa</w:t>
            </w:r>
            <w:r w:rsidRPr="008C5D79">
              <w:t xml:space="preserve">mples of signs in Auslan and words in English that have a matching citation sign and lexical word but no semantic equivalence. </w:t>
            </w:r>
          </w:p>
          <w:p w:rsidR="00000000" w:rsidRPr="008C5D79" w:rsidP="008C5D79">
            <w:pPr>
              <w:pStyle w:val="List"/>
            </w:pPr>
            <w:r w:rsidRPr="008C5D79">
              <w:t>1.3. Identify the concept of semantic equivalence in terms of clauses, rather than words.</w:t>
            </w:r>
          </w:p>
          <w:p w:rsidR="00000000" w:rsidP="008C5D79">
            <w:pPr>
              <w:pStyle w:val="List"/>
              <w:rPr>
                <w:lang w:val="en-NZ"/>
              </w:rPr>
            </w:pPr>
            <w:r w:rsidRPr="008C5D79">
              <w:t>1.4. Relate this equivalence to the co</w:t>
            </w:r>
            <w:r w:rsidRPr="008C5D79">
              <w:t xml:space="preserve">ncepts of literal versus free </w:t>
            </w:r>
            <w:r w:rsidRPr="008C5D79">
              <w:t xml:space="preserve">interpretation. </w:t>
            </w:r>
          </w:p>
        </w:tc>
      </w:tr>
      <w:tr w:rsidTr="008C5D79">
        <w:tblPrEx>
          <w:tblW w:w="0" w:type="auto"/>
          <w:tblLayout w:type="fixed"/>
          <w:tblCellMar>
            <w:left w:w="62" w:type="dxa"/>
            <w:right w:w="62" w:type="dxa"/>
          </w:tblCellMar>
          <w:tblLook w:val="0000"/>
        </w:tblPrEx>
        <w:trPr>
          <w:trHeight w:val="526"/>
        </w:trPr>
        <w:tc>
          <w:tcPr>
            <w:tcW w:w="2340" w:type="dxa"/>
            <w:tcBorders>
              <w:top w:val="nil"/>
              <w:left w:val="nil"/>
              <w:bottom w:val="nil"/>
              <w:right w:val="nil"/>
            </w:tcBorders>
            <w:tcMar>
              <w:top w:w="0" w:type="dxa"/>
              <w:left w:w="62" w:type="dxa"/>
              <w:bottom w:w="0" w:type="dxa"/>
              <w:right w:w="62" w:type="dxa"/>
            </w:tcMar>
          </w:tcPr>
          <w:p w:rsidR="00000000" w:rsidP="008C5D79">
            <w:pPr>
              <w:pStyle w:val="List"/>
              <w:rPr>
                <w:lang w:val="en-NZ"/>
              </w:rPr>
            </w:pPr>
            <w:r w:rsidRPr="008C5D79">
              <w:t xml:space="preserve">2. Evaluate the impact of particular social factors on linguistic variation. </w:t>
            </w:r>
          </w:p>
        </w:tc>
        <w:tc>
          <w:tcPr>
            <w:tcW w:w="6306" w:type="dxa"/>
            <w:tcBorders>
              <w:top w:val="nil"/>
              <w:left w:val="nil"/>
              <w:bottom w:val="nil"/>
              <w:right w:val="nil"/>
            </w:tcBorders>
            <w:tcMar>
              <w:top w:w="0" w:type="dxa"/>
              <w:left w:w="62" w:type="dxa"/>
              <w:bottom w:w="0" w:type="dxa"/>
              <w:right w:w="62" w:type="dxa"/>
            </w:tcMar>
          </w:tcPr>
          <w:p w:rsidR="00000000" w:rsidRPr="008C5D79" w:rsidP="008C5D79">
            <w:pPr>
              <w:pStyle w:val="List"/>
            </w:pPr>
            <w:r w:rsidRPr="008C5D79">
              <w:t xml:space="preserve">2.1. Evaluate various factors that affect linguistic choices Auslan signers and English speakers make. </w:t>
            </w:r>
          </w:p>
          <w:p w:rsidR="00000000" w:rsidP="008C5D79">
            <w:pPr>
              <w:pStyle w:val="List"/>
              <w:rPr>
                <w:lang w:val="en-NZ"/>
              </w:rPr>
            </w:pPr>
            <w:r w:rsidRPr="008C5D79">
              <w:t>2.2. Identify how language</w:t>
            </w:r>
            <w:r w:rsidRPr="008C5D79">
              <w:t xml:space="preserve"> can vary depending on various factors. </w:t>
            </w:r>
          </w:p>
        </w:tc>
      </w:tr>
      <w:tr w:rsidTr="008C5D79">
        <w:tblPrEx>
          <w:tblW w:w="0" w:type="auto"/>
          <w:tblLayout w:type="fixed"/>
          <w:tblCellMar>
            <w:left w:w="62" w:type="dxa"/>
            <w:right w:w="62" w:type="dxa"/>
          </w:tblCellMar>
          <w:tblLook w:val="0000"/>
        </w:tblPrEx>
        <w:trPr>
          <w:trHeight w:val="905"/>
        </w:trPr>
        <w:tc>
          <w:tcPr>
            <w:tcW w:w="2340" w:type="dxa"/>
            <w:tcBorders>
              <w:top w:val="nil"/>
              <w:left w:val="nil"/>
              <w:bottom w:val="nil"/>
              <w:right w:val="nil"/>
            </w:tcBorders>
            <w:tcMar>
              <w:top w:w="0" w:type="dxa"/>
              <w:left w:w="62" w:type="dxa"/>
              <w:bottom w:w="0" w:type="dxa"/>
              <w:right w:w="62" w:type="dxa"/>
            </w:tcMar>
          </w:tcPr>
          <w:p w:rsidR="00000000" w:rsidRPr="008C5D79" w:rsidP="008C5D79">
            <w:pPr>
              <w:pStyle w:val="List"/>
            </w:pPr>
            <w:r w:rsidRPr="008C5D79">
              <w:t xml:space="preserve">3. Analyse the use of non-literal devices in Auslan. </w:t>
            </w:r>
          </w:p>
          <w:p w:rsidR="00000000">
            <w:pPr>
              <w:pStyle w:val="List"/>
              <w:keepLines w:val="0"/>
              <w:ind w:left="360" w:hanging="360"/>
              <w:rPr>
                <w:rFonts w:ascii="Tahoma" w:hAnsi="Tahoma"/>
                <w:sz w:val="20"/>
                <w:lang w:val="en-NZ"/>
              </w:rPr>
            </w:pPr>
          </w:p>
        </w:tc>
        <w:tc>
          <w:tcPr>
            <w:tcW w:w="6306" w:type="dxa"/>
            <w:tcBorders>
              <w:top w:val="nil"/>
              <w:left w:val="nil"/>
              <w:bottom w:val="nil"/>
              <w:right w:val="nil"/>
            </w:tcBorders>
            <w:tcMar>
              <w:top w:w="0" w:type="dxa"/>
              <w:left w:w="62" w:type="dxa"/>
              <w:bottom w:w="0" w:type="dxa"/>
              <w:right w:w="62" w:type="dxa"/>
            </w:tcMar>
          </w:tcPr>
          <w:p w:rsidR="00000000" w:rsidRPr="008C5D79" w:rsidP="008C5D79">
            <w:pPr>
              <w:pStyle w:val="List"/>
            </w:pPr>
            <w:r w:rsidRPr="008C5D79">
              <w:t xml:space="preserve">3.1. Identify examples of metaphor in English and Auslan. </w:t>
            </w:r>
          </w:p>
          <w:p w:rsidR="00000000" w:rsidRPr="008C5D79" w:rsidP="008C5D79">
            <w:pPr>
              <w:pStyle w:val="List"/>
            </w:pPr>
            <w:r w:rsidRPr="008C5D79">
              <w:t xml:space="preserve">3.2. Observe how Auslan uses metaphors in order to make iconic signs. </w:t>
            </w:r>
          </w:p>
          <w:p w:rsidR="00000000" w:rsidRPr="008C5D79" w:rsidP="008C5D79">
            <w:pPr>
              <w:pStyle w:val="List"/>
            </w:pPr>
            <w:r w:rsidRPr="008C5D79">
              <w:t xml:space="preserve">3.3. Examine words in English and signs in Auslan which may be considered taboo by some people. </w:t>
            </w:r>
          </w:p>
          <w:p w:rsidR="00000000" w:rsidP="008C5D79">
            <w:pPr>
              <w:pStyle w:val="List"/>
              <w:rPr>
                <w:lang w:val="en-NZ"/>
              </w:rPr>
            </w:pPr>
            <w:r w:rsidRPr="008C5D79">
              <w:t xml:space="preserve">3.4. Define the meaning of euphemism and why speakers and signers use euphemism. </w:t>
            </w:r>
          </w:p>
        </w:tc>
      </w:tr>
      <w:tr w:rsidTr="008C5D79">
        <w:tblPrEx>
          <w:tblW w:w="0" w:type="auto"/>
          <w:tblLayout w:type="fixed"/>
          <w:tblCellMar>
            <w:left w:w="62" w:type="dxa"/>
            <w:right w:w="62" w:type="dxa"/>
          </w:tblCellMar>
          <w:tblLook w:val="0000"/>
        </w:tblPrEx>
        <w:trPr>
          <w:trHeight w:val="1032"/>
        </w:trPr>
        <w:tc>
          <w:tcPr>
            <w:tcW w:w="2340" w:type="dxa"/>
            <w:tcBorders>
              <w:top w:val="nil"/>
              <w:left w:val="nil"/>
              <w:bottom w:val="nil"/>
              <w:right w:val="nil"/>
            </w:tcBorders>
            <w:tcMar>
              <w:top w:w="0" w:type="dxa"/>
              <w:left w:w="62" w:type="dxa"/>
              <w:bottom w:w="0" w:type="dxa"/>
              <w:right w:w="62" w:type="dxa"/>
            </w:tcMar>
          </w:tcPr>
          <w:p w:rsidR="00000000" w:rsidRPr="008C5D79" w:rsidP="008C5D79">
            <w:pPr>
              <w:pStyle w:val="List"/>
            </w:pPr>
            <w:r w:rsidRPr="008C5D79">
              <w:t xml:space="preserve">4. Identify issues in the standardisation of Auslan. </w:t>
            </w:r>
          </w:p>
          <w:p w:rsidR="00000000">
            <w:pPr>
              <w:pStyle w:val="List"/>
              <w:keepLines w:val="0"/>
              <w:ind w:left="360" w:hanging="360"/>
              <w:rPr>
                <w:rFonts w:ascii="Tahoma" w:hAnsi="Tahoma"/>
                <w:sz w:val="20"/>
                <w:lang w:val="en-NZ"/>
              </w:rPr>
            </w:pPr>
          </w:p>
        </w:tc>
        <w:tc>
          <w:tcPr>
            <w:tcW w:w="6306" w:type="dxa"/>
            <w:tcBorders>
              <w:top w:val="nil"/>
              <w:left w:val="nil"/>
              <w:bottom w:val="nil"/>
              <w:right w:val="nil"/>
            </w:tcBorders>
            <w:tcMar>
              <w:top w:w="0" w:type="dxa"/>
              <w:left w:w="62" w:type="dxa"/>
              <w:bottom w:w="0" w:type="dxa"/>
              <w:right w:w="62" w:type="dxa"/>
            </w:tcMar>
          </w:tcPr>
          <w:p w:rsidR="00000000" w:rsidRPr="008C5D79" w:rsidP="008C5D79">
            <w:pPr>
              <w:pStyle w:val="List"/>
            </w:pPr>
            <w:r w:rsidRPr="008C5D79">
              <w:t>4.1. Define standardi</w:t>
            </w:r>
            <w:r w:rsidRPr="008C5D79">
              <w:t xml:space="preserve">sation of language to understand how dialects affect languages and linguistic choices. </w:t>
            </w:r>
          </w:p>
          <w:p w:rsidR="00000000" w:rsidRPr="008C5D79" w:rsidP="008C5D79">
            <w:pPr>
              <w:pStyle w:val="List"/>
            </w:pPr>
            <w:r w:rsidRPr="008C5D79">
              <w:t xml:space="preserve">4.2. Analyse factors which influence the standardisation of languages in general. </w:t>
            </w:r>
          </w:p>
          <w:p w:rsidR="00000000" w:rsidRPr="008C5D79" w:rsidP="008C5D79">
            <w:pPr>
              <w:pStyle w:val="List"/>
            </w:pPr>
            <w:r w:rsidRPr="008C5D79">
              <w:t xml:space="preserve">4.3. Analyse factors which influence the standardisation of sign languages. </w:t>
            </w:r>
          </w:p>
          <w:p w:rsidR="00000000" w:rsidRPr="008C5D79" w:rsidP="008C5D79">
            <w:pPr>
              <w:pStyle w:val="List"/>
            </w:pPr>
            <w:r w:rsidRPr="008C5D79">
              <w:t>4.4. Det</w:t>
            </w:r>
            <w:r w:rsidRPr="008C5D79">
              <w:t xml:space="preserve">ermine advantages and disadvantages of standardising Auslan. </w:t>
            </w:r>
          </w:p>
        </w:tc>
      </w:tr>
    </w:tbl>
    <w:p w:rsidR="00AB064C" w:rsidP="008C5D79">
      <w:pPr>
        <w:pStyle w:val="BodyText"/>
      </w:pPr>
    </w:p>
    <w:p w:rsidR="00AB064C" w:rsidP="008C5D79">
      <w:pPr>
        <w:pStyle w:val="BodyText"/>
      </w:pPr>
    </w:p>
    <w:p w:rsidR="00000000" w:rsidRPr="008C5D79" w:rsidP="008C5D79">
      <w:pPr>
        <w:pStyle w:val="Heading1"/>
      </w:pPr>
      <w:bookmarkStart w:id="6" w:name="O_962946"/>
      <w:bookmarkEnd w:id="6"/>
      <w:r w:rsidRPr="008C5D79">
        <w:t>Foundation Skills</w:t>
      </w:r>
    </w:p>
    <w:tbl>
      <w:tblPr>
        <w:tblW w:w="0" w:type="auto"/>
        <w:tblLayout w:type="fixed"/>
        <w:tblCellMar>
          <w:left w:w="62" w:type="dxa"/>
          <w:right w:w="62" w:type="dxa"/>
        </w:tblCellMar>
        <w:tblLook w:val="0000"/>
      </w:tblPr>
      <w:tblGrid>
        <w:gridCol w:w="2430"/>
        <w:gridCol w:w="6614"/>
      </w:tblGrid>
      <w:tr w:rsidTr="008C5D7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C5D79">
            <w:pPr>
              <w:pStyle w:val="BodyText"/>
              <w:rPr>
                <w:lang w:val="en-NZ"/>
              </w:rPr>
            </w:pPr>
            <w:r w:rsidRPr="008C5D79">
              <w:rPr>
                <w:rStyle w:val="Emphasis"/>
              </w:rPr>
              <w:t>Foundation skills essential to performance in this unit, but not explicit in the performance criteria are</w:t>
            </w:r>
            <w:r w:rsidRPr="008C5D79">
              <w:t xml:space="preserve"> listed </w:t>
            </w:r>
            <w:r w:rsidRPr="008C5D79">
              <w:rPr>
                <w:rStyle w:val="Emphasis"/>
              </w:rPr>
              <w:t>here, along with a brief context statement.</w:t>
            </w:r>
          </w:p>
        </w:tc>
      </w:tr>
      <w:tr w:rsidTr="008C5D79">
        <w:tblPrEx>
          <w:tblW w:w="0" w:type="auto"/>
          <w:tblLayout w:type="fixed"/>
          <w:tblCellMar>
            <w:left w:w="62" w:type="dxa"/>
            <w:right w:w="62" w:type="dxa"/>
          </w:tblCellMar>
          <w:tblLook w:val="0000"/>
        </w:tblPrEx>
        <w:trPr>
          <w:trHeight w:val="344"/>
        </w:trPr>
        <w:tc>
          <w:tcPr>
            <w:tcW w:w="2430" w:type="dxa"/>
            <w:tcBorders>
              <w:top w:val="nil"/>
              <w:left w:val="nil"/>
              <w:bottom w:val="nil"/>
              <w:right w:val="nil"/>
            </w:tcBorders>
            <w:tcMar>
              <w:top w:w="0" w:type="dxa"/>
              <w:left w:w="62" w:type="dxa"/>
              <w:bottom w:w="0" w:type="dxa"/>
              <w:right w:w="62" w:type="dxa"/>
            </w:tcMar>
          </w:tcPr>
          <w:p w:rsidR="00000000" w:rsidRPr="008C5D79" w:rsidP="008C5D79">
            <w:pPr>
              <w:pStyle w:val="BodyText"/>
            </w:pPr>
            <w:r w:rsidRPr="008C5D79">
              <w:rPr>
                <w:rStyle w:val="SpecialBold"/>
              </w:rPr>
              <w:t>SKILLS</w:t>
            </w:r>
          </w:p>
        </w:tc>
        <w:tc>
          <w:tcPr>
            <w:tcW w:w="6614" w:type="dxa"/>
            <w:tcBorders>
              <w:top w:val="nil"/>
              <w:left w:val="nil"/>
              <w:bottom w:val="nil"/>
              <w:right w:val="nil"/>
            </w:tcBorders>
            <w:tcMar>
              <w:top w:w="0" w:type="dxa"/>
              <w:left w:w="62" w:type="dxa"/>
              <w:bottom w:w="0" w:type="dxa"/>
              <w:right w:w="62" w:type="dxa"/>
            </w:tcMar>
          </w:tcPr>
          <w:p w:rsidR="00000000" w:rsidP="008C5D79">
            <w:pPr>
              <w:pStyle w:val="BodyText"/>
              <w:rPr>
                <w:lang w:val="en-NZ"/>
              </w:rPr>
            </w:pPr>
            <w:r w:rsidRPr="008C5D79">
              <w:rPr>
                <w:rStyle w:val="SpecialBold"/>
              </w:rPr>
              <w:t>DESCRIPTION</w:t>
            </w:r>
          </w:p>
        </w:tc>
      </w:tr>
      <w:tr w:rsidTr="008C5D79">
        <w:tblPrEx>
          <w:tblW w:w="0" w:type="auto"/>
          <w:tblLayout w:type="fixed"/>
          <w:tblCellMar>
            <w:left w:w="62" w:type="dxa"/>
            <w:right w:w="62" w:type="dxa"/>
          </w:tblCellMar>
          <w:tblLook w:val="0000"/>
        </w:tblPrEx>
        <w:trPr>
          <w:trHeight w:val="344"/>
        </w:trPr>
        <w:tc>
          <w:tcPr>
            <w:tcW w:w="2430" w:type="dxa"/>
            <w:tcBorders>
              <w:top w:val="nil"/>
              <w:left w:val="nil"/>
              <w:bottom w:val="nil"/>
              <w:right w:val="nil"/>
            </w:tcBorders>
            <w:tcMar>
              <w:top w:w="0" w:type="dxa"/>
              <w:left w:w="62" w:type="dxa"/>
              <w:bottom w:w="0" w:type="dxa"/>
              <w:right w:w="62" w:type="dxa"/>
            </w:tcMar>
          </w:tcPr>
          <w:p w:rsidR="00000000" w:rsidP="008C5D79">
            <w:pPr>
              <w:pStyle w:val="BodyText"/>
              <w:rPr>
                <w:lang w:val="en-NZ"/>
              </w:rPr>
            </w:pPr>
            <w:r w:rsidRPr="008C5D79">
              <w:t>Reading skills to:</w:t>
            </w:r>
          </w:p>
        </w:tc>
        <w:tc>
          <w:tcPr>
            <w:tcW w:w="6614" w:type="dxa"/>
            <w:tcBorders>
              <w:top w:val="nil"/>
              <w:left w:val="nil"/>
              <w:bottom w:val="nil"/>
              <w:right w:val="nil"/>
            </w:tcBorders>
            <w:tcMar>
              <w:top w:w="0" w:type="dxa"/>
              <w:left w:w="62" w:type="dxa"/>
              <w:bottom w:w="0" w:type="dxa"/>
              <w:right w:w="62" w:type="dxa"/>
            </w:tcMar>
          </w:tcPr>
          <w:p w:rsidR="00000000" w:rsidP="008C5D79">
            <w:pPr>
              <w:pStyle w:val="ListBullet"/>
              <w:rPr>
                <w:lang w:val="en-NZ"/>
              </w:rPr>
            </w:pPr>
            <w:r w:rsidRPr="008C5D79">
              <w:t>interpret unfamiliar information of varying complexity.</w:t>
            </w:r>
          </w:p>
        </w:tc>
      </w:tr>
      <w:tr w:rsidTr="008C5D79">
        <w:tblPrEx>
          <w:tblW w:w="0" w:type="auto"/>
          <w:tblLayout w:type="fixed"/>
          <w:tblCellMar>
            <w:left w:w="62" w:type="dxa"/>
            <w:right w:w="62" w:type="dxa"/>
          </w:tblCellMar>
          <w:tblLook w:val="0000"/>
        </w:tblPrEx>
        <w:trPr>
          <w:trHeight w:val="344"/>
        </w:trPr>
        <w:tc>
          <w:tcPr>
            <w:tcW w:w="2430" w:type="dxa"/>
            <w:tcBorders>
              <w:top w:val="nil"/>
              <w:left w:val="nil"/>
              <w:bottom w:val="nil"/>
              <w:right w:val="nil"/>
            </w:tcBorders>
            <w:tcMar>
              <w:top w:w="0" w:type="dxa"/>
              <w:left w:w="62" w:type="dxa"/>
              <w:bottom w:w="0" w:type="dxa"/>
              <w:right w:w="62" w:type="dxa"/>
            </w:tcMar>
          </w:tcPr>
          <w:p w:rsidR="00000000" w:rsidP="008C5D79">
            <w:pPr>
              <w:pStyle w:val="BodyText"/>
              <w:rPr>
                <w:lang w:val="en-NZ"/>
              </w:rPr>
            </w:pPr>
            <w:r w:rsidRPr="008C5D79">
              <w:t>Communication skills to:</w:t>
            </w:r>
          </w:p>
        </w:tc>
        <w:tc>
          <w:tcPr>
            <w:tcW w:w="6614" w:type="dxa"/>
            <w:tcBorders>
              <w:top w:val="nil"/>
              <w:left w:val="nil"/>
              <w:bottom w:val="nil"/>
              <w:right w:val="nil"/>
            </w:tcBorders>
            <w:tcMar>
              <w:top w:w="0" w:type="dxa"/>
              <w:left w:w="62" w:type="dxa"/>
              <w:bottom w:w="0" w:type="dxa"/>
              <w:right w:w="62" w:type="dxa"/>
            </w:tcMar>
          </w:tcPr>
          <w:p w:rsidR="00000000" w:rsidRPr="008C5D79" w:rsidP="008C5D79">
            <w:pPr>
              <w:pStyle w:val="ListBullet"/>
            </w:pPr>
            <w:r w:rsidRPr="008C5D79">
              <w:t>produce short Auslan texts to demonstrate understanding of semantic equivalence, and use of metaphor and euphemism.</w:t>
            </w:r>
          </w:p>
        </w:tc>
      </w:tr>
    </w:tbl>
    <w:p w:rsidR="00000000" w:rsidRPr="008C5D79" w:rsidP="008C5D79">
      <w:pPr>
        <w:pStyle w:val="BodyText"/>
      </w:pPr>
    </w:p>
    <w:p w:rsidR="00000000" w:rsidRPr="008C5D79" w:rsidP="008C5D79">
      <w:pPr>
        <w:pStyle w:val="AllowPageBreak"/>
      </w:pPr>
    </w:p>
    <w:p w:rsidR="00000000" w:rsidRPr="008C5D79" w:rsidP="008C5D79">
      <w:pPr>
        <w:pStyle w:val="Heading1"/>
      </w:pPr>
      <w:bookmarkStart w:id="7" w:name="O_962948"/>
      <w:bookmarkEnd w:id="7"/>
      <w:r w:rsidRPr="008C5D79">
        <w:t>Unit Mapping Information</w:t>
      </w:r>
    </w:p>
    <w:p w:rsidR="00000000" w:rsidRPr="008C5D79" w:rsidP="00AB064C">
      <w:pPr>
        <w:pStyle w:val="BodyText"/>
      </w:pPr>
      <w:r w:rsidRPr="008C5D79">
        <w:t>No equivalent unit</w:t>
      </w:r>
    </w:p>
    <w:p w:rsidR="00000000" w:rsidRPr="008C5D79" w:rsidP="008C5D79">
      <w:pPr>
        <w:pStyle w:val="Heading1"/>
      </w:pPr>
      <w:bookmarkStart w:id="8" w:name="O_962955"/>
      <w:bookmarkEnd w:id="8"/>
      <w:r w:rsidRPr="008C5D79">
        <w:t>Links</w:t>
      </w:r>
    </w:p>
    <w:p w:rsidR="00000000" w:rsidRPr="008C5D79" w:rsidP="00AB064C">
      <w:pPr>
        <w:pStyle w:val="BodyText"/>
      </w:pPr>
      <w:r w:rsidRPr="008C5D79">
        <w:t xml:space="preserve">Companion Volume Implementation Guide - </w:t>
      </w:r>
      <w:r>
        <w:fldChar w:fldCharType="begin"/>
      </w:r>
      <w:r>
        <w:instrText xml:space="preserve"> HYPERLINK "https://vetnet.gov.au/Pages/TrainingDocs.aspx?q=bebbece7-ff48-4d2c-8876-405679019623" </w:instrText>
      </w:r>
      <w:r>
        <w:fldChar w:fldCharType="separate"/>
      </w:r>
      <w:r w:rsidRPr="0006699E">
        <w:rPr>
          <w:rStyle w:val="Hyperlink"/>
        </w:rPr>
        <w:t>https://vetnet.gov.au/Pages/TrainingDocs.aspx?q=bebbece7-ff48-4d2c-8876-405679019623</w:t>
      </w:r>
      <w:r>
        <w:fldChar w:fldCharType="end"/>
      </w:r>
    </w:p>
    <w:p w:rsidR="00000000" w:rsidRPr="008C5D79" w:rsidP="00AB064C">
      <w:pPr>
        <w:pStyle w:val="BodyText"/>
        <w:sectPr w:rsidSect="008C5D79">
          <w:headerReference w:type="default" r:id="rId10"/>
          <w:footerReference w:type="default" r:id="rId11"/>
          <w:pgSz w:w="11908" w:h="16833"/>
          <w:pgMar w:top="1702" w:right="1418" w:bottom="1702" w:left="1418" w:header="992" w:footer="992" w:gutter="0"/>
          <w:cols w:space="720"/>
          <w:noEndnote/>
          <w:docGrid w:linePitch="299"/>
        </w:sectPr>
      </w:pPr>
    </w:p>
    <w:p w:rsidR="00000000" w:rsidRPr="008C5D79" w:rsidP="008C5D79">
      <w:pPr>
        <w:pStyle w:val="SuperHeading"/>
      </w:pPr>
      <w:r w:rsidRPr="008C5D79">
        <w:t>Assessment Requirements for PSPLAN013 Analyse the semantics and sociolinguistics of Auslan</w:t>
      </w:r>
    </w:p>
    <w:p w:rsidR="00000000" w:rsidRPr="008C5D79" w:rsidP="008C5D79">
      <w:pPr>
        <w:pStyle w:val="Heading1"/>
      </w:pPr>
      <w:bookmarkStart w:id="9" w:name="O_962950"/>
      <w:bookmarkEnd w:id="9"/>
      <w:r w:rsidRPr="008C5D79">
        <w:t>Modification History</w:t>
      </w:r>
    </w:p>
    <w:p w:rsidR="00000000" w:rsidRPr="008C5D79" w:rsidP="00AB064C">
      <w:pPr>
        <w:pStyle w:val="BodyText"/>
      </w:pPr>
      <w:r w:rsidRPr="008C5D79">
        <w:t>Not applicable.</w:t>
      </w:r>
    </w:p>
    <w:p w:rsidR="00000000" w:rsidRPr="008C5D79" w:rsidP="008C5D79">
      <w:pPr>
        <w:pStyle w:val="Heading1"/>
      </w:pPr>
      <w:bookmarkStart w:id="10" w:name="O_962951"/>
      <w:bookmarkEnd w:id="10"/>
      <w:r w:rsidRPr="008C5D79">
        <w:t>Performance Evidence</w:t>
      </w:r>
    </w:p>
    <w:p w:rsidR="00000000" w:rsidRPr="008C5D79" w:rsidP="00AB064C">
      <w:pPr>
        <w:pStyle w:val="BodyText"/>
      </w:pPr>
      <w:r w:rsidRPr="008C5D79">
        <w:t>Evidence of the ability to complete tasks outlined in elements and performance criteria of this unit, and:</w:t>
      </w:r>
    </w:p>
    <w:p w:rsidR="00000000" w:rsidRPr="008C5D79" w:rsidP="008C5D79">
      <w:pPr>
        <w:pStyle w:val="ListBullet"/>
      </w:pPr>
      <w:r w:rsidRPr="008C5D79">
        <w:t>complete a written, verbal or Auslan signed report to include:</w:t>
      </w:r>
    </w:p>
    <w:p w:rsidR="00000000" w:rsidRPr="008C5D79" w:rsidP="008C5D79">
      <w:pPr>
        <w:pStyle w:val="ListBullet2"/>
      </w:pPr>
      <w:r w:rsidRPr="008C5D79">
        <w:t xml:space="preserve">five examples of signs in Auslan and words in English that have a matching citation </w:t>
      </w:r>
      <w:r w:rsidRPr="008C5D79">
        <w:t>sign and lexical word but no semantic equivalence</w:t>
      </w:r>
    </w:p>
    <w:p w:rsidR="00000000" w:rsidRPr="008C5D79" w:rsidP="008C5D79">
      <w:pPr>
        <w:pStyle w:val="ListBullet2"/>
      </w:pPr>
      <w:r w:rsidRPr="008C5D79">
        <w:t>an evaluation of five factors that affect the linguistic choices Auslan signers and English speakers make; to include social and contextual factors</w:t>
      </w:r>
    </w:p>
    <w:p w:rsidR="00000000" w:rsidRPr="008C5D79" w:rsidP="008C5D79">
      <w:pPr>
        <w:pStyle w:val="ListBullet2"/>
      </w:pPr>
      <w:r w:rsidRPr="008C5D79">
        <w:t>definitions of metaphor and euphemism and how these are used to enrich communication</w:t>
      </w:r>
    </w:p>
    <w:p w:rsidR="00000000" w:rsidRPr="008C5D79" w:rsidP="008C5D79">
      <w:pPr>
        <w:pStyle w:val="ListBullet2"/>
      </w:pPr>
      <w:r w:rsidRPr="008C5D79">
        <w:t>examples of four taboo words or signs and evaluation of why these may cause offence</w:t>
      </w:r>
    </w:p>
    <w:p w:rsidR="00000000" w:rsidRPr="008C5D79" w:rsidP="008C5D79">
      <w:pPr>
        <w:pStyle w:val="ListBullet2"/>
      </w:pPr>
      <w:r w:rsidRPr="008C5D79">
        <w:t>arguments for and against standardisation of Auslan</w:t>
      </w:r>
    </w:p>
    <w:p w:rsidR="00000000" w:rsidRPr="008C5D79" w:rsidP="008C5D79">
      <w:pPr>
        <w:pStyle w:val="ListBullet"/>
      </w:pPr>
      <w:r w:rsidRPr="008C5D79">
        <w:t>watch a proficient or native Ausla</w:t>
      </w:r>
      <w:r w:rsidRPr="008C5D79">
        <w:t>n signer deliver a live text, which can be deliberately delivered at a moderate speed, and identify:</w:t>
      </w:r>
    </w:p>
    <w:p w:rsidR="00000000" w:rsidRPr="008C5D79" w:rsidP="008C5D79">
      <w:pPr>
        <w:pStyle w:val="ListBullet2"/>
      </w:pPr>
      <w:r w:rsidRPr="008C5D79">
        <w:t>use of semantic equivalence</w:t>
      </w:r>
    </w:p>
    <w:p w:rsidR="00000000" w:rsidRPr="008C5D79" w:rsidP="008C5D79">
      <w:pPr>
        <w:pStyle w:val="ListBullet2"/>
      </w:pPr>
      <w:r w:rsidRPr="008C5D79">
        <w:t>use of non-equivalent semantics between English and Auslan</w:t>
      </w:r>
    </w:p>
    <w:p w:rsidR="00000000" w:rsidRPr="008C5D79" w:rsidP="008C5D79">
      <w:pPr>
        <w:pStyle w:val="ListBullet2"/>
      </w:pPr>
      <w:r w:rsidRPr="008C5D79">
        <w:t>use of metaphor</w:t>
      </w:r>
    </w:p>
    <w:p w:rsidR="00000000" w:rsidRPr="008C5D79" w:rsidP="008C5D79">
      <w:pPr>
        <w:pStyle w:val="ListBullet2"/>
      </w:pPr>
      <w:r w:rsidRPr="008C5D79">
        <w:t>use of euphemism</w:t>
      </w:r>
    </w:p>
    <w:p w:rsidR="00000000" w:rsidRPr="008C5D79" w:rsidP="008C5D79">
      <w:pPr>
        <w:pStyle w:val="ListBullet"/>
      </w:pPr>
      <w:r w:rsidRPr="008C5D79">
        <w:t>produce and deliver different thr</w:t>
      </w:r>
      <w:r w:rsidRPr="008C5D79">
        <w:t>ee Auslan texts, each lasting for a maximum of three minutes, that cumulatively use:</w:t>
      </w:r>
    </w:p>
    <w:p w:rsidR="00000000" w:rsidRPr="008C5D79" w:rsidP="008C5D79">
      <w:pPr>
        <w:pStyle w:val="ListBullet2"/>
      </w:pPr>
      <w:r w:rsidRPr="008C5D79">
        <w:t>semantic equivalence</w:t>
      </w:r>
    </w:p>
    <w:p w:rsidR="00000000" w:rsidRPr="008C5D79" w:rsidP="008C5D79">
      <w:pPr>
        <w:pStyle w:val="ListBullet2"/>
      </w:pPr>
      <w:r w:rsidRPr="008C5D79">
        <w:t>non-equivalent semantics between English and Auslan</w:t>
      </w:r>
    </w:p>
    <w:p w:rsidR="00000000" w:rsidRPr="008C5D79" w:rsidP="008C5D79">
      <w:pPr>
        <w:pStyle w:val="ListBullet2"/>
      </w:pPr>
      <w:r w:rsidRPr="008C5D79">
        <w:t>metaphor</w:t>
      </w:r>
    </w:p>
    <w:p w:rsidR="00000000" w:rsidRPr="008C5D79" w:rsidP="008C5D79">
      <w:pPr>
        <w:pStyle w:val="ListBullet2"/>
      </w:pPr>
      <w:r w:rsidRPr="008C5D79">
        <w:t>euphemism.</w:t>
      </w:r>
    </w:p>
    <w:p w:rsidR="00000000" w:rsidRPr="008C5D79" w:rsidP="00AB064C">
      <w:pPr>
        <w:pStyle w:val="BodyText"/>
      </w:pPr>
      <w:r w:rsidRPr="008C5D79">
        <w:t>During the delivery of the texts, the individual can:</w:t>
      </w:r>
    </w:p>
    <w:p w:rsidR="00000000" w:rsidRPr="008C5D79" w:rsidP="008C5D79">
      <w:pPr>
        <w:pStyle w:val="ListBullet"/>
      </w:pPr>
      <w:r w:rsidRPr="008C5D79">
        <w:t>ask for assessor clarification twice</w:t>
      </w:r>
    </w:p>
    <w:p w:rsidR="00000000" w:rsidRPr="008C5D79" w:rsidP="008C5D79">
      <w:pPr>
        <w:pStyle w:val="ListBullet"/>
      </w:pPr>
      <w:r w:rsidRPr="008C5D79">
        <w:t>correct and repeat own signed text twice</w:t>
      </w:r>
    </w:p>
    <w:p w:rsidR="00000000" w:rsidRPr="008C5D79" w:rsidP="008C5D79">
      <w:pPr>
        <w:pStyle w:val="ListBullet"/>
      </w:pPr>
      <w:r w:rsidRPr="008C5D79">
        <w:t>show idiosyncrasies in sign production</w:t>
      </w:r>
    </w:p>
    <w:p w:rsidR="00000000" w:rsidRPr="008C5D79" w:rsidP="008C5D79">
      <w:pPr>
        <w:pStyle w:val="ListBullet"/>
      </w:pPr>
      <w:r w:rsidRPr="008C5D79">
        <w:t>pause, hesitate and repeat signs</w:t>
      </w:r>
    </w:p>
    <w:p w:rsidR="00000000" w:rsidRPr="008C5D79" w:rsidP="008C5D79">
      <w:pPr>
        <w:pStyle w:val="ListBullet"/>
      </w:pPr>
      <w:r w:rsidRPr="008C5D79">
        <w:t>communicate meaning using signed sentences without presenting a text which is cohesive overall.</w:t>
      </w:r>
    </w:p>
    <w:p w:rsidR="00000000" w:rsidRPr="008C5D79" w:rsidP="008C5D79">
      <w:pPr>
        <w:pStyle w:val="AllowPageBreak"/>
      </w:pPr>
    </w:p>
    <w:p w:rsidR="00000000" w:rsidRPr="008C5D79" w:rsidP="008C5D79">
      <w:pPr>
        <w:pStyle w:val="Heading1"/>
      </w:pPr>
      <w:bookmarkStart w:id="11" w:name="O_962952"/>
      <w:bookmarkEnd w:id="11"/>
      <w:r w:rsidRPr="008C5D79">
        <w:t>Knowledge Evidence</w:t>
      </w:r>
    </w:p>
    <w:p w:rsidR="00000000" w:rsidRPr="008C5D79" w:rsidP="00AB064C">
      <w:pPr>
        <w:pStyle w:val="BodyText"/>
      </w:pPr>
      <w:r w:rsidRPr="008C5D79">
        <w:t>Demonstrated knowledge required to complete the tasks outlined in elements and performance criteria of this unit:</w:t>
      </w:r>
    </w:p>
    <w:p w:rsidR="00000000" w:rsidRPr="008C5D79" w:rsidP="008C5D79">
      <w:pPr>
        <w:pStyle w:val="ListBullet"/>
      </w:pPr>
      <w:r w:rsidRPr="008C5D79">
        <w:t>word classes and word order in English</w:t>
      </w:r>
    </w:p>
    <w:p w:rsidR="00000000" w:rsidRPr="008C5D79" w:rsidP="008C5D79">
      <w:pPr>
        <w:pStyle w:val="ListBullet"/>
      </w:pPr>
      <w:r w:rsidRPr="008C5D79">
        <w:t>sign classes and sign order in Auslan</w:t>
      </w:r>
    </w:p>
    <w:p w:rsidR="00000000" w:rsidRPr="008C5D79" w:rsidP="008C5D79">
      <w:pPr>
        <w:pStyle w:val="ListBullet"/>
      </w:pPr>
      <w:r w:rsidRPr="008C5D79">
        <w:t>common morphological and syntactic structures In English and Auslan</w:t>
      </w:r>
    </w:p>
    <w:p w:rsidR="00000000" w:rsidRPr="008C5D79" w:rsidP="008C5D79">
      <w:pPr>
        <w:pStyle w:val="ListBullet"/>
      </w:pPr>
      <w:r w:rsidRPr="008C5D79">
        <w:t>the meaning of metaphor and reasons why people use metaphor in spoken and signed languages</w:t>
      </w:r>
    </w:p>
    <w:p w:rsidR="00000000" w:rsidRPr="008C5D79" w:rsidP="008C5D79">
      <w:pPr>
        <w:pStyle w:val="ListBullet"/>
      </w:pPr>
      <w:r w:rsidRPr="008C5D79">
        <w:t>how Auslan uses metaphor to make iconic signs</w:t>
      </w:r>
    </w:p>
    <w:p w:rsidR="00000000" w:rsidRPr="008C5D79" w:rsidP="008C5D79">
      <w:pPr>
        <w:pStyle w:val="ListBullet"/>
      </w:pPr>
      <w:r w:rsidRPr="008C5D79">
        <w:t xml:space="preserve">a range of English words which might be considered </w:t>
      </w:r>
      <w:r w:rsidRPr="008C5D79">
        <w:t>taboo in Auslan</w:t>
      </w:r>
    </w:p>
    <w:p w:rsidR="00000000" w:rsidRPr="008C5D79" w:rsidP="008C5D79">
      <w:pPr>
        <w:pStyle w:val="ListBullet"/>
      </w:pPr>
      <w:r w:rsidRPr="008C5D79">
        <w:t>the meaning of euphemism and reasons why people use euphemism in spoken and signed languages</w:t>
      </w:r>
    </w:p>
    <w:p w:rsidR="00000000" w:rsidRPr="008C5D79" w:rsidP="008C5D79">
      <w:pPr>
        <w:pStyle w:val="ListBullet"/>
      </w:pPr>
      <w:r w:rsidRPr="008C5D79">
        <w:t>various factors that affect the linguistic choices Auslan signers and English speakers make:</w:t>
      </w:r>
    </w:p>
    <w:p w:rsidR="00000000" w:rsidRPr="008C5D79" w:rsidP="008C5D79">
      <w:pPr>
        <w:pStyle w:val="ListBullet2"/>
      </w:pPr>
      <w:r w:rsidRPr="008C5D79">
        <w:t>personal factors:</w:t>
      </w:r>
    </w:p>
    <w:p w:rsidR="00000000" w:rsidRPr="008C5D79" w:rsidP="008C5D79">
      <w:pPr>
        <w:pStyle w:val="ListBullet3"/>
      </w:pPr>
      <w:r w:rsidRPr="008C5D79">
        <w:t>age</w:t>
      </w:r>
    </w:p>
    <w:p w:rsidR="00000000" w:rsidRPr="008C5D79" w:rsidP="008C5D79">
      <w:pPr>
        <w:pStyle w:val="ListBullet3"/>
      </w:pPr>
      <w:r w:rsidRPr="008C5D79">
        <w:t>school attended</w:t>
      </w:r>
    </w:p>
    <w:p w:rsidR="00000000" w:rsidRPr="008C5D79" w:rsidP="008C5D79">
      <w:pPr>
        <w:pStyle w:val="ListBullet3"/>
      </w:pPr>
      <w:r w:rsidRPr="008C5D79">
        <w:t>gender</w:t>
      </w:r>
    </w:p>
    <w:p w:rsidR="00000000" w:rsidRPr="008C5D79" w:rsidP="008C5D79">
      <w:pPr>
        <w:pStyle w:val="ListBullet3"/>
      </w:pPr>
      <w:r w:rsidRPr="008C5D79">
        <w:t>religion</w:t>
      </w:r>
    </w:p>
    <w:p w:rsidR="00000000" w:rsidRPr="008C5D79" w:rsidP="008C5D79">
      <w:pPr>
        <w:pStyle w:val="ListBullet3"/>
      </w:pPr>
      <w:r w:rsidRPr="008C5D79">
        <w:t>educational background; level and type of education</w:t>
      </w:r>
    </w:p>
    <w:p w:rsidR="00000000" w:rsidRPr="008C5D79" w:rsidP="008C5D79">
      <w:pPr>
        <w:pStyle w:val="ListBullet3"/>
      </w:pPr>
      <w:r w:rsidRPr="008C5D79">
        <w:t>language of family</w:t>
      </w:r>
    </w:p>
    <w:p w:rsidR="00000000" w:rsidRPr="008C5D79" w:rsidP="008C5D79">
      <w:pPr>
        <w:pStyle w:val="ListBullet3"/>
      </w:pPr>
      <w:r w:rsidRPr="008C5D79">
        <w:t>age at which learnt to sign (native and non-native signers)</w:t>
      </w:r>
    </w:p>
    <w:p w:rsidR="00000000" w:rsidRPr="008C5D79" w:rsidP="008C5D79">
      <w:pPr>
        <w:pStyle w:val="ListBullet3"/>
      </w:pPr>
      <w:r w:rsidRPr="008C5D79">
        <w:t>whether signer was fluent in another language prior to learning Auslan</w:t>
      </w:r>
    </w:p>
    <w:p w:rsidR="00000000" w:rsidRPr="008C5D79" w:rsidP="008C5D79">
      <w:pPr>
        <w:pStyle w:val="ListBullet2"/>
      </w:pPr>
      <w:r w:rsidRPr="008C5D79">
        <w:t>contextual factors:</w:t>
      </w:r>
    </w:p>
    <w:p w:rsidR="00000000" w:rsidRPr="008C5D79" w:rsidP="008C5D79">
      <w:pPr>
        <w:pStyle w:val="ListBullet3"/>
      </w:pPr>
      <w:r w:rsidRPr="008C5D79">
        <w:t>location or circumstanc</w:t>
      </w:r>
      <w:r w:rsidRPr="008C5D79">
        <w:t>e of communication – school, work, church, medical, legal</w:t>
      </w:r>
    </w:p>
    <w:p w:rsidR="00000000" w:rsidRPr="008C5D79" w:rsidP="008C5D79">
      <w:pPr>
        <w:pStyle w:val="ListBullet3"/>
      </w:pPr>
      <w:r w:rsidRPr="008C5D79">
        <w:t>how many people are involved in the communication; one, two or more than two</w:t>
      </w:r>
    </w:p>
    <w:p w:rsidR="00000000" w:rsidRPr="008C5D79" w:rsidP="008C5D79">
      <w:pPr>
        <w:pStyle w:val="ListBullet3"/>
      </w:pPr>
      <w:r w:rsidRPr="008C5D79">
        <w:t>belonging to a particular subgroup within the Deaf community, especially the Deafblind community</w:t>
      </w:r>
    </w:p>
    <w:p w:rsidR="00000000" w:rsidRPr="008C5D79" w:rsidP="008C5D79">
      <w:pPr>
        <w:pStyle w:val="ListBullet3"/>
      </w:pPr>
      <w:r w:rsidRPr="008C5D79">
        <w:t>need to adjust signing t</w:t>
      </w:r>
      <w:r w:rsidRPr="008C5D79">
        <w:t>o communicate with less proficient signers, signers using different dialects, signers of different ages and genders</w:t>
      </w:r>
    </w:p>
    <w:p w:rsidR="00000000" w:rsidRPr="008C5D79" w:rsidP="008C5D79">
      <w:pPr>
        <w:pStyle w:val="ListBullet"/>
      </w:pPr>
      <w:r w:rsidRPr="008C5D79">
        <w:t>factors which may affect the standardisation of languages in general and sign languages in particular</w:t>
      </w:r>
    </w:p>
    <w:p w:rsidR="00000000" w:rsidRPr="008C5D79" w:rsidP="008C5D79">
      <w:pPr>
        <w:pStyle w:val="ListBullet"/>
      </w:pPr>
      <w:r w:rsidRPr="008C5D79">
        <w:t>advantages of standardising Auslan to include:</w:t>
      </w:r>
    </w:p>
    <w:p w:rsidR="00000000" w:rsidRPr="008C5D79" w:rsidP="008C5D79">
      <w:pPr>
        <w:pStyle w:val="ListBullet2"/>
      </w:pPr>
      <w:r w:rsidRPr="008C5D79">
        <w:t>teaching and use of standardised signs for ease of communication</w:t>
      </w:r>
    </w:p>
    <w:p w:rsidR="00000000" w:rsidRPr="008C5D79" w:rsidP="008C5D79">
      <w:pPr>
        <w:pStyle w:val="ListBullet2"/>
      </w:pPr>
      <w:r w:rsidRPr="008C5D79">
        <w:t>easier production of standardised teaching resources</w:t>
      </w:r>
    </w:p>
    <w:p w:rsidR="00000000" w:rsidRPr="008C5D79" w:rsidP="008C5D79">
      <w:pPr>
        <w:pStyle w:val="ListBullet2"/>
      </w:pPr>
      <w:r w:rsidRPr="008C5D79">
        <w:t>ease of communication between Deaf people, rather than idiomatic varieties causing communi</w:t>
      </w:r>
      <w:r w:rsidRPr="008C5D79">
        <w:t>cation barriers outside a small circle of users</w:t>
      </w:r>
    </w:p>
    <w:p w:rsidR="00000000" w:rsidRPr="008C5D79" w:rsidP="008C5D79">
      <w:pPr>
        <w:pStyle w:val="ListBullet"/>
      </w:pPr>
      <w:r w:rsidRPr="008C5D79">
        <w:t>disadvantages of standardising Auslan to include:</w:t>
      </w:r>
    </w:p>
    <w:p w:rsidR="00000000" w:rsidRPr="008C5D79" w:rsidP="008C5D79">
      <w:pPr>
        <w:pStyle w:val="ListBullet2"/>
      </w:pPr>
      <w:r w:rsidRPr="008C5D79">
        <w:t>barriers to personal use of regional or group dialects</w:t>
      </w:r>
    </w:p>
    <w:p w:rsidR="00000000" w:rsidRPr="008C5D79" w:rsidP="008C5D79">
      <w:pPr>
        <w:pStyle w:val="ListBullet2"/>
      </w:pPr>
      <w:r w:rsidRPr="008C5D79">
        <w:t>loss of ownership by Deaf people and individual communities</w:t>
      </w:r>
    </w:p>
    <w:p w:rsidR="00000000" w:rsidRPr="008C5D79" w:rsidP="008C5D79">
      <w:pPr>
        <w:pStyle w:val="ListBullet2"/>
      </w:pPr>
      <w:r w:rsidRPr="008C5D79">
        <w:t>difficulty in standardising a language wi</w:t>
      </w:r>
      <w:r w:rsidRPr="008C5D79">
        <w:t>th no written form.</w:t>
      </w:r>
    </w:p>
    <w:p w:rsidR="00000000" w:rsidRPr="008C5D79" w:rsidP="008C5D79">
      <w:pPr>
        <w:pStyle w:val="AllowPageBreak"/>
      </w:pPr>
    </w:p>
    <w:p w:rsidR="00000000" w:rsidRPr="008C5D79" w:rsidP="008C5D79">
      <w:pPr>
        <w:pStyle w:val="Heading1"/>
      </w:pPr>
      <w:bookmarkStart w:id="12" w:name="O_962953"/>
      <w:bookmarkEnd w:id="12"/>
      <w:r w:rsidRPr="008C5D79">
        <w:t>Assessment Conditions</w:t>
      </w:r>
    </w:p>
    <w:p w:rsidR="00000000" w:rsidRPr="008C5D79" w:rsidP="00AB064C">
      <w:pPr>
        <w:pStyle w:val="BodyText"/>
      </w:pPr>
      <w:r w:rsidRPr="008C5D79">
        <w:t>Auslan skills can be demonstrated:</w:t>
      </w:r>
    </w:p>
    <w:p w:rsidR="00000000" w:rsidRPr="008C5D79" w:rsidP="008C5D79">
      <w:pPr>
        <w:pStyle w:val="ListBullet"/>
      </w:pPr>
      <w:r w:rsidRPr="008C5D79">
        <w:t>face-to face or via electronic media</w:t>
      </w:r>
    </w:p>
    <w:p w:rsidR="00000000" w:rsidRPr="008C5D79" w:rsidP="008C5D79">
      <w:pPr>
        <w:pStyle w:val="ListBullet"/>
      </w:pPr>
      <w:r w:rsidRPr="008C5D79">
        <w:t>via filmed media.</w:t>
      </w:r>
    </w:p>
    <w:p w:rsidR="00000000" w:rsidRPr="008C5D79" w:rsidP="00AB064C">
      <w:pPr>
        <w:pStyle w:val="BodyText"/>
      </w:pPr>
      <w:r w:rsidRPr="008C5D79">
        <w:t>Rooms used for assessment must be sufficiently quiet and have appropriate lighting and seating configuration to allow optimum visual and aural access for Auslan signing.</w:t>
      </w:r>
    </w:p>
    <w:p w:rsidR="00000000" w:rsidRPr="008C5D79" w:rsidP="00AB064C">
      <w:pPr>
        <w:pStyle w:val="BodyText"/>
      </w:pPr>
      <w:r w:rsidRPr="008C5D79">
        <w:t>Assessment must ensure the use of proficient Deaf signers who participate in Auslan si</w:t>
      </w:r>
      <w:r w:rsidRPr="008C5D79">
        <w:t>gning.</w:t>
      </w:r>
    </w:p>
    <w:p w:rsidR="00000000" w:rsidRPr="008C5D79" w:rsidP="00AB064C">
      <w:pPr>
        <w:pStyle w:val="BodyText"/>
      </w:pPr>
      <w:r w:rsidRPr="008C5D79">
        <w:t>Assessors must satisfy the Standards for Registered Training Organisations requirements for assessors, and hold a qualification or Statement of Attainment which includes the unit PSPLAN012 Converse in Auslan at a proficient user level or demonstrate</w:t>
      </w:r>
      <w:r w:rsidRPr="008C5D79">
        <w:t xml:space="preserve"> competency equivalent to that unit, and provide evidence of at least five years’ experience in interacting with the Deaf community.</w:t>
      </w:r>
    </w:p>
    <w:p w:rsidR="00000000" w:rsidRPr="008C5D79" w:rsidP="008C5D79">
      <w:pPr>
        <w:pStyle w:val="Heading1"/>
      </w:pPr>
      <w:bookmarkStart w:id="13" w:name="O_962956"/>
      <w:bookmarkEnd w:id="13"/>
      <w:r w:rsidRPr="008C5D79">
        <w:t>Links</w:t>
      </w:r>
    </w:p>
    <w:p w:rsidR="00000000" w:rsidRPr="008C5D79" w:rsidP="00AB064C">
      <w:pPr>
        <w:pStyle w:val="BodyText"/>
      </w:pPr>
      <w:r w:rsidRPr="008C5D79">
        <w:t xml:space="preserve">Companion Volume Implementation Guide - </w:t>
      </w:r>
      <w:r>
        <w:fldChar w:fldCharType="begin"/>
      </w:r>
      <w:r>
        <w:instrText xml:space="preserve"> HYPERLINK "https://vetnet.gov.au/Pages/TrainingDocs.aspx?q=bebbece7-ff48-4d2c-8876-405679019623" </w:instrText>
      </w:r>
      <w:r>
        <w:fldChar w:fldCharType="separate"/>
      </w:r>
      <w:r w:rsidRPr="0006699E">
        <w:rPr>
          <w:rStyle w:val="Hyperlink"/>
        </w:rPr>
        <w:t>https://vetnet.gov.au/Pages/TrainingDocs.aspx?q=bebbece7-ff48-4d2c-8876-405679019623</w:t>
      </w:r>
      <w:r>
        <w:fldChar w:fldCharType="end"/>
      </w:r>
    </w:p>
    <w:p w:rsidR="00000000" w:rsidRPr="008C5D79" w:rsidP="008C5D79"/>
    <w:sectPr w:rsidSect="008C5D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D79" w:rsidRPr="00AB064C" w:rsidP="00AB06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4C" w:rsidP="008C5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064C" w:rsidP="008C5D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B064C" w:rsidP="008C5D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D79" w:rsidP="008C5D79">
    <w:pPr>
      <w:pStyle w:val="Footer"/>
      <w:framePr w:wrap="around"/>
    </w:pPr>
    <w:r>
      <w:fldChar w:fldCharType="begin"/>
    </w:r>
    <w:r>
      <w:instrText xml:space="preserve"> DOCPROPERTY  Subject  \* MERGEFORMAT </w:instrText>
    </w:r>
    <w:r>
      <w:fldChar w:fldCharType="separate"/>
    </w:r>
    <w:r w:rsidR="00AB064C">
      <w:t>Approved</w:t>
    </w:r>
    <w:r w:rsidR="00AB064C">
      <w:fldChar w:fldCharType="end"/>
    </w:r>
    <w:r>
      <w:tab/>
      <w:t xml:space="preserve">Page </w:t>
    </w:r>
    <w:r>
      <w:fldChar w:fldCharType="begin"/>
    </w:r>
    <w:r>
      <w:instrText xml:space="preserve"> PAGE  \* Arabic  \* MERGEFORMAT </w:instrText>
    </w:r>
    <w:r>
      <w:fldChar w:fldCharType="separate"/>
    </w:r>
    <w:r w:rsidR="00AB06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064C">
      <w:rPr>
        <w:noProof/>
      </w:rPr>
      <w:t>4</w:t>
    </w:r>
    <w:r>
      <w:rPr>
        <w:noProof/>
      </w:rPr>
      <w:fldChar w:fldCharType="end"/>
    </w:r>
  </w:p>
  <w:p w:rsidR="008C5D79" w:rsidP="008C5D79">
    <w:pPr>
      <w:pStyle w:val="Footer"/>
      <w:framePr w:wrap="around"/>
    </w:pPr>
    <w:r>
      <w:t xml:space="preserve">© Commonwealth of Australia, </w:t>
    </w:r>
    <w:r>
      <w:fldChar w:fldCharType="begin"/>
    </w:r>
    <w:r>
      <w:instrText xml:space="preserve"> DATE  \@ "yyyy"  \* MERGEFORMAT </w:instrText>
    </w:r>
    <w:r>
      <w:fldChar w:fldCharType="separate"/>
    </w:r>
    <w:r w:rsidR="00AB064C">
      <w:rPr>
        <w:noProof/>
      </w:rPr>
      <w:t>2025</w:t>
    </w:r>
    <w:r>
      <w:fldChar w:fldCharType="end"/>
    </w:r>
    <w:r>
      <w:tab/>
    </w:r>
    <w:r>
      <w:fldChar w:fldCharType="begin"/>
    </w:r>
    <w:r>
      <w:instrText xml:space="preserve"> DOCPROPERTY  Author  \* MERGEFORMAT </w:instrText>
    </w:r>
    <w:r>
      <w:fldChar w:fldCharType="separate"/>
    </w:r>
    <w:r w:rsidR="00AB064C">
      <w:t>Public Skills Australia</w:t>
    </w:r>
    <w:r w:rsidR="00AB064C">
      <w:fldChar w:fldCharType="end"/>
    </w:r>
  </w:p>
  <w:p w:rsidR="008C5D79" w:rsidP="008C5D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D79" w:rsidRPr="00AB064C" w:rsidP="00AB06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4C" w:rsidRPr="002D2AF8" w:rsidP="008C5D79">
    <w:pPr>
      <w:pStyle w:val="Header"/>
      <w:framePr w:wrap="around"/>
    </w:pPr>
    <w:r>
      <w:fldChar w:fldCharType="begin"/>
    </w:r>
    <w:r>
      <w:instrText xml:space="preserve"> TITLE   \* MERGEFORMAT </w:instrText>
    </w:r>
    <w:r>
      <w:fldChar w:fldCharType="separate"/>
    </w:r>
    <w:r>
      <w:t>PSPLAN013 Analyse the semantics and sociolinguistics of Auslan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B064C" w:rsidP="008C5D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D79" w:rsidRPr="002D2AF8" w:rsidP="008C5D79">
    <w:pPr>
      <w:pStyle w:val="Header"/>
      <w:framePr w:wrap="around"/>
    </w:pPr>
    <w:r>
      <w:fldChar w:fldCharType="begin"/>
    </w:r>
    <w:r>
      <w:instrText xml:space="preserve"> TITLE   \* MERGEFORMAT </w:instrText>
    </w:r>
    <w:r>
      <w:fldChar w:fldCharType="separate"/>
    </w:r>
    <w:r w:rsidR="00AB064C">
      <w:t>PSPLAN013 Analyse the semantics and sociolinguistics of Auslan</w:t>
    </w:r>
    <w:r w:rsidR="00AB064C">
      <w:fldChar w:fldCharType="end"/>
    </w:r>
    <w:r>
      <w:tab/>
      <w:t xml:space="preserve">Date this document was generated: </w:t>
    </w:r>
    <w:r>
      <w:fldChar w:fldCharType="begin"/>
    </w:r>
    <w:r>
      <w:instrText xml:space="preserve"> CREATEDATE  \@ "d MMMM yyyy"  \* MERGEFORMAT </w:instrText>
    </w:r>
    <w:r>
      <w:fldChar w:fldCharType="separate"/>
    </w:r>
    <w:r w:rsidR="00AB064C">
      <w:rPr>
        <w:noProof/>
      </w:rPr>
      <w:t>1 March 2025</w:t>
    </w:r>
    <w:r>
      <w:fldChar w:fldCharType="end"/>
    </w:r>
  </w:p>
  <w:p w:rsidR="008C5D79" w:rsidP="008C5D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469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404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CAC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D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D79"/>
    <w:pPr>
      <w:spacing w:before="360" w:after="60"/>
      <w:outlineLvl w:val="0"/>
    </w:pPr>
    <w:rPr>
      <w:sz w:val="32"/>
    </w:rPr>
  </w:style>
  <w:style w:type="paragraph" w:styleId="Heading2">
    <w:name w:val="heading 2"/>
    <w:basedOn w:val="HeadingBase"/>
    <w:next w:val="BodyText"/>
    <w:link w:val="Heading2Char"/>
    <w:qFormat/>
    <w:rsid w:val="008C5D79"/>
    <w:pPr>
      <w:keepLines/>
      <w:spacing w:before="240" w:after="120"/>
      <w:outlineLvl w:val="1"/>
    </w:pPr>
    <w:rPr>
      <w:sz w:val="28"/>
      <w:szCs w:val="40"/>
    </w:rPr>
  </w:style>
  <w:style w:type="paragraph" w:styleId="Heading3">
    <w:name w:val="heading 3"/>
    <w:basedOn w:val="HeadingBase"/>
    <w:next w:val="BodyText"/>
    <w:link w:val="Heading3Char"/>
    <w:qFormat/>
    <w:rsid w:val="008C5D79"/>
    <w:pPr>
      <w:spacing w:before="180" w:after="120"/>
      <w:outlineLvl w:val="2"/>
    </w:pPr>
    <w:rPr>
      <w:spacing w:val="-10"/>
      <w:kern w:val="32"/>
    </w:rPr>
  </w:style>
  <w:style w:type="paragraph" w:styleId="Heading4">
    <w:name w:val="heading 4"/>
    <w:basedOn w:val="HeadingBase"/>
    <w:next w:val="BodyText"/>
    <w:link w:val="Heading4Char"/>
    <w:qFormat/>
    <w:rsid w:val="008C5D79"/>
    <w:pPr>
      <w:spacing w:before="160" w:after="120"/>
      <w:outlineLvl w:val="3"/>
    </w:pPr>
    <w:rPr>
      <w:sz w:val="22"/>
    </w:rPr>
  </w:style>
  <w:style w:type="paragraph" w:styleId="Heading5">
    <w:name w:val="heading 5"/>
    <w:basedOn w:val="HeadingBase"/>
    <w:next w:val="Normal"/>
    <w:link w:val="Heading5Char"/>
    <w:qFormat/>
    <w:rsid w:val="008C5D79"/>
    <w:pPr>
      <w:spacing w:before="80"/>
      <w:outlineLvl w:val="4"/>
    </w:pPr>
    <w:rPr>
      <w:color w:val="918585"/>
      <w:sz w:val="20"/>
    </w:rPr>
  </w:style>
  <w:style w:type="paragraph" w:styleId="Heading6">
    <w:name w:val="heading 6"/>
    <w:basedOn w:val="HeadingBase"/>
    <w:next w:val="Normal"/>
    <w:link w:val="Heading6Char"/>
    <w:qFormat/>
    <w:rsid w:val="008C5D79"/>
    <w:pPr>
      <w:spacing w:before="60"/>
      <w:outlineLvl w:val="5"/>
    </w:pPr>
    <w:rPr>
      <w:color w:val="918585"/>
      <w:sz w:val="20"/>
    </w:rPr>
  </w:style>
  <w:style w:type="paragraph" w:styleId="Heading7">
    <w:name w:val="heading 7"/>
    <w:basedOn w:val="Normal"/>
    <w:next w:val="Normal"/>
    <w:link w:val="Heading7Char"/>
    <w:qFormat/>
    <w:rsid w:val="008C5D79"/>
    <w:pPr>
      <w:ind w:left="720"/>
      <w:outlineLvl w:val="6"/>
    </w:pPr>
    <w:rPr>
      <w:i/>
    </w:rPr>
  </w:style>
  <w:style w:type="paragraph" w:styleId="Heading8">
    <w:name w:val="heading 8"/>
    <w:basedOn w:val="Normal"/>
    <w:next w:val="Normal"/>
    <w:link w:val="Heading8Char"/>
    <w:qFormat/>
    <w:rsid w:val="008C5D79"/>
    <w:pPr>
      <w:ind w:left="720"/>
      <w:outlineLvl w:val="7"/>
    </w:pPr>
    <w:rPr>
      <w:i/>
    </w:rPr>
  </w:style>
  <w:style w:type="paragraph" w:styleId="Heading9">
    <w:name w:val="heading 9"/>
    <w:basedOn w:val="Normal"/>
    <w:next w:val="Normal"/>
    <w:link w:val="Heading9Char"/>
    <w:qFormat/>
    <w:rsid w:val="008C5D79"/>
    <w:pPr>
      <w:ind w:left="720"/>
      <w:outlineLvl w:val="8"/>
    </w:pPr>
    <w:rPr>
      <w:i/>
    </w:rPr>
  </w:style>
  <w:style w:type="character" w:default="1" w:styleId="DefaultParagraphFont">
    <w:name w:val="Default Paragraph Font"/>
    <w:uiPriority w:val="1"/>
    <w:unhideWhenUsed/>
    <w:rsid w:val="008C5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D79"/>
  </w:style>
  <w:style w:type="character" w:customStyle="1" w:styleId="Heading1Char">
    <w:name w:val="Heading 1 Char"/>
    <w:basedOn w:val="DefaultParagraphFont"/>
    <w:link w:val="Heading1"/>
    <w:rsid w:val="008C5D79"/>
    <w:rPr>
      <w:rFonts w:ascii="Times New Roman" w:eastAsia="Times New Roman" w:hAnsi="Times New Roman" w:cs="Times New Roman"/>
      <w:b/>
      <w:sz w:val="32"/>
      <w:szCs w:val="20"/>
      <w:lang w:eastAsia="en-US"/>
    </w:rPr>
  </w:style>
  <w:style w:type="paragraph" w:styleId="BodyText">
    <w:name w:val="Body Text"/>
    <w:basedOn w:val="Normal"/>
    <w:link w:val="BodyTextChar"/>
    <w:rsid w:val="008C5D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D79"/>
    <w:rPr>
      <w:rFonts w:ascii="Times New Roman" w:eastAsia="Times New Roman" w:hAnsi="Times New Roman" w:cs="Times New Roman"/>
      <w:sz w:val="24"/>
      <w:lang w:eastAsia="en-US"/>
    </w:rPr>
  </w:style>
  <w:style w:type="paragraph" w:styleId="List">
    <w:name w:val="List"/>
    <w:basedOn w:val="BodyText"/>
    <w:next w:val="BodyText"/>
    <w:rsid w:val="008C5D79"/>
    <w:pPr>
      <w:tabs>
        <w:tab w:val="left" w:pos="340"/>
      </w:tabs>
      <w:spacing w:before="60" w:after="60"/>
      <w:ind w:left="340" w:hanging="340"/>
    </w:pPr>
  </w:style>
  <w:style w:type="paragraph" w:styleId="ListBullet">
    <w:name w:val="List Bullet"/>
    <w:basedOn w:val="List"/>
    <w:rsid w:val="008C5D79"/>
    <w:pPr>
      <w:numPr>
        <w:numId w:val="13"/>
      </w:numPr>
      <w:tabs>
        <w:tab w:val="clear" w:pos="340"/>
      </w:tabs>
      <w:spacing w:before="40" w:after="40"/>
    </w:pPr>
  </w:style>
  <w:style w:type="character" w:customStyle="1" w:styleId="SpecialBold">
    <w:name w:val="Special Bold"/>
    <w:basedOn w:val="DefaultParagraphFont"/>
    <w:rsid w:val="008C5D79"/>
    <w:rPr>
      <w:b/>
      <w:spacing w:val="0"/>
    </w:rPr>
  </w:style>
  <w:style w:type="paragraph" w:styleId="ListBullet2">
    <w:name w:val="List Bullet 2"/>
    <w:basedOn w:val="List2"/>
    <w:rsid w:val="008C5D79"/>
    <w:pPr>
      <w:numPr>
        <w:numId w:val="14"/>
      </w:numPr>
      <w:tabs>
        <w:tab w:val="clear" w:pos="680"/>
      </w:tabs>
    </w:pPr>
  </w:style>
  <w:style w:type="character" w:styleId="Emphasis">
    <w:name w:val="Emphasis"/>
    <w:basedOn w:val="DefaultParagraphFont"/>
    <w:qFormat/>
    <w:rsid w:val="008C5D79"/>
    <w:rPr>
      <w:i/>
    </w:rPr>
  </w:style>
  <w:style w:type="paragraph" w:customStyle="1" w:styleId="SuperHeading">
    <w:name w:val="SuperHeading"/>
    <w:basedOn w:val="Normal"/>
    <w:rsid w:val="008C5D79"/>
    <w:pPr>
      <w:spacing w:before="240" w:after="120"/>
      <w:outlineLvl w:val="0"/>
    </w:pPr>
    <w:rPr>
      <w:rFonts w:ascii="Times New Roman" w:hAnsi="Times New Roman"/>
      <w:b/>
      <w:sz w:val="32"/>
    </w:rPr>
  </w:style>
  <w:style w:type="paragraph" w:customStyle="1" w:styleId="AllowPageBreak">
    <w:name w:val="AllowPageBreak"/>
    <w:rsid w:val="008C5D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5D79"/>
    <w:pPr>
      <w:numPr>
        <w:numId w:val="3"/>
      </w:numPr>
      <w:tabs>
        <w:tab w:val="clear" w:pos="1021"/>
      </w:tabs>
      <w:ind w:left="1037" w:hanging="357"/>
    </w:pPr>
  </w:style>
  <w:style w:type="character" w:customStyle="1" w:styleId="Heading2Char">
    <w:name w:val="Heading 2 Char"/>
    <w:basedOn w:val="DefaultParagraphFont"/>
    <w:link w:val="Heading2"/>
    <w:rsid w:val="008C5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D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D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D79"/>
    <w:rPr>
      <w:rFonts w:ascii="Courier New" w:eastAsia="Times New Roman" w:hAnsi="Courier New" w:cs="Times New Roman"/>
      <w:i/>
      <w:szCs w:val="20"/>
      <w:lang w:eastAsia="en-US"/>
    </w:rPr>
  </w:style>
  <w:style w:type="paragraph" w:customStyle="1" w:styleId="HeadingBase">
    <w:name w:val="Heading Base"/>
    <w:rsid w:val="008C5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D79"/>
    <w:pPr>
      <w:tabs>
        <w:tab w:val="right" w:leader="dot" w:pos="9072"/>
      </w:tabs>
      <w:ind w:left="567"/>
    </w:pPr>
    <w:rPr>
      <w:szCs w:val="22"/>
    </w:rPr>
  </w:style>
  <w:style w:type="paragraph" w:customStyle="1" w:styleId="TOCBase">
    <w:name w:val="TOC Base"/>
    <w:rsid w:val="008C5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D79"/>
    <w:pPr>
      <w:tabs>
        <w:tab w:val="right" w:leader="dot" w:pos="9072"/>
      </w:tabs>
      <w:spacing w:before="40" w:after="40"/>
      <w:ind w:left="284"/>
    </w:pPr>
    <w:rPr>
      <w:rFonts w:ascii="Times New Roman" w:hAnsi="Times New Roman"/>
    </w:rPr>
  </w:style>
  <w:style w:type="paragraph" w:styleId="TOC1">
    <w:name w:val="toc 1"/>
    <w:basedOn w:val="TOCBase"/>
    <w:next w:val="Normal"/>
    <w:rsid w:val="008C5D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D79"/>
    <w:rPr>
      <w:rFonts w:ascii="Times New Roman" w:eastAsia="Times New Roman" w:hAnsi="Times New Roman" w:cs="Times New Roman"/>
      <w:sz w:val="16"/>
      <w:lang w:eastAsia="en-US"/>
    </w:rPr>
  </w:style>
  <w:style w:type="paragraph" w:styleId="Title">
    <w:name w:val="Title"/>
    <w:basedOn w:val="HeadingBase"/>
    <w:link w:val="TitleChar"/>
    <w:qFormat/>
    <w:rsid w:val="008C5D79"/>
    <w:pPr>
      <w:spacing w:before="5040"/>
      <w:jc w:val="center"/>
    </w:pPr>
    <w:rPr>
      <w:sz w:val="48"/>
      <w:szCs w:val="72"/>
      <w:lang w:val="en-US"/>
    </w:rPr>
  </w:style>
  <w:style w:type="character" w:customStyle="1" w:styleId="TitleChar">
    <w:name w:val="Title Char"/>
    <w:basedOn w:val="DefaultParagraphFont"/>
    <w:link w:val="Title"/>
    <w:rsid w:val="008C5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D79"/>
    <w:pPr>
      <w:tabs>
        <w:tab w:val="left" w:pos="3600"/>
        <w:tab w:val="left" w:pos="3958"/>
      </w:tabs>
    </w:pPr>
  </w:style>
  <w:style w:type="paragraph" w:customStyle="1" w:styleId="Note">
    <w:name w:val="Note"/>
    <w:basedOn w:val="BodyText"/>
    <w:rsid w:val="008C5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D79"/>
    <w:pPr>
      <w:framePr w:wrap="auto" w:hAnchor="text" w:y="6049"/>
    </w:pPr>
    <w:rPr>
      <w:color w:val="000000"/>
      <w:sz w:val="40"/>
    </w:rPr>
  </w:style>
  <w:style w:type="paragraph" w:customStyle="1" w:styleId="TOCTitle">
    <w:name w:val="TOCTitle"/>
    <w:basedOn w:val="Heading1"/>
    <w:rsid w:val="008C5D79"/>
    <w:pPr>
      <w:spacing w:after="240"/>
      <w:jc w:val="center"/>
      <w:outlineLvl w:val="9"/>
    </w:pPr>
    <w:rPr>
      <w:caps/>
    </w:rPr>
  </w:style>
  <w:style w:type="paragraph" w:customStyle="1" w:styleId="Version">
    <w:name w:val="Version"/>
    <w:rsid w:val="008C5D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5D79"/>
    <w:pPr>
      <w:keepNext w:val="0"/>
      <w:tabs>
        <w:tab w:val="right" w:pos="4176"/>
      </w:tabs>
      <w:ind w:left="198" w:hanging="198"/>
    </w:pPr>
    <w:rPr>
      <w:rFonts w:ascii="Garamond" w:hAnsi="Garamond"/>
    </w:rPr>
  </w:style>
  <w:style w:type="paragraph" w:styleId="IndexHeading">
    <w:name w:val="index heading"/>
    <w:basedOn w:val="Normal"/>
    <w:next w:val="Index1"/>
    <w:semiHidden/>
    <w:rsid w:val="008C5D79"/>
    <w:pPr>
      <w:spacing w:before="120" w:after="120"/>
    </w:pPr>
    <w:rPr>
      <w:rFonts w:ascii="Arial" w:hAnsi="Arial"/>
      <w:b/>
      <w:color w:val="918585"/>
      <w:sz w:val="24"/>
    </w:rPr>
  </w:style>
  <w:style w:type="paragraph" w:styleId="Header">
    <w:name w:val="header"/>
    <w:basedOn w:val="Normal"/>
    <w:link w:val="HeaderChar"/>
    <w:rsid w:val="008C5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D79"/>
    <w:rPr>
      <w:rFonts w:ascii="Times New Roman" w:eastAsia="Times New Roman" w:hAnsi="Times New Roman" w:cs="Times New Roman"/>
      <w:sz w:val="16"/>
      <w:szCs w:val="20"/>
      <w:lang w:val="en-GB" w:eastAsia="en-US"/>
    </w:rPr>
  </w:style>
  <w:style w:type="paragraph" w:customStyle="1" w:styleId="Chapter">
    <w:name w:val="Chapter"/>
    <w:basedOn w:val="Normal"/>
    <w:rsid w:val="008C5D79"/>
    <w:pPr>
      <w:spacing w:before="240"/>
    </w:pPr>
    <w:rPr>
      <w:rFonts w:ascii="Times New Roman" w:hAnsi="Times New Roman"/>
      <w:smallCaps/>
      <w:spacing w:val="80"/>
      <w:sz w:val="28"/>
    </w:rPr>
  </w:style>
  <w:style w:type="paragraph" w:customStyle="1" w:styleId="InChapter">
    <w:name w:val="InChapter"/>
    <w:basedOn w:val="Heading3"/>
    <w:rsid w:val="008C5D79"/>
    <w:pPr>
      <w:spacing w:after="240"/>
      <w:outlineLvl w:val="9"/>
    </w:pPr>
    <w:rPr>
      <w:noProof/>
    </w:rPr>
  </w:style>
  <w:style w:type="paragraph" w:styleId="Index2">
    <w:name w:val="index 2"/>
    <w:basedOn w:val="Normal"/>
    <w:next w:val="Normal"/>
    <w:semiHidden/>
    <w:rsid w:val="008C5D79"/>
    <w:pPr>
      <w:tabs>
        <w:tab w:val="right" w:pos="4176"/>
      </w:tabs>
      <w:ind w:left="568" w:hanging="284"/>
    </w:pPr>
    <w:rPr>
      <w:rFonts w:ascii="Garamond" w:hAnsi="Garamond"/>
    </w:rPr>
  </w:style>
  <w:style w:type="paragraph" w:customStyle="1" w:styleId="Byline">
    <w:name w:val="Byline"/>
    <w:rsid w:val="008C5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D79"/>
    <w:pPr>
      <w:tabs>
        <w:tab w:val="clear" w:pos="3600"/>
        <w:tab w:val="clear" w:pos="3958"/>
      </w:tabs>
      <w:jc w:val="right"/>
    </w:pPr>
  </w:style>
  <w:style w:type="paragraph" w:styleId="Caption">
    <w:name w:val="caption"/>
    <w:basedOn w:val="BodyText"/>
    <w:next w:val="Normal"/>
    <w:qFormat/>
    <w:rsid w:val="008C5D79"/>
    <w:pPr>
      <w:framePr w:w="2268" w:hSpace="181" w:vSpace="181" w:wrap="around" w:vAnchor="text" w:hAnchor="page" w:x="1135" w:y="285" w:anchorLock="1"/>
    </w:pPr>
    <w:rPr>
      <w:i/>
    </w:rPr>
  </w:style>
  <w:style w:type="paragraph" w:customStyle="1" w:styleId="MiniTOCTitle">
    <w:name w:val="MiniTOCTitle"/>
    <w:basedOn w:val="Heading4"/>
    <w:rsid w:val="008C5D79"/>
    <w:pPr>
      <w:spacing w:before="240"/>
      <w:outlineLvl w:val="9"/>
    </w:pPr>
    <w:rPr>
      <w:noProof/>
      <w:sz w:val="24"/>
    </w:rPr>
  </w:style>
  <w:style w:type="paragraph" w:customStyle="1" w:styleId="MiniTOCItem">
    <w:name w:val="MiniTOCItem"/>
    <w:basedOn w:val="ListBullet"/>
    <w:rsid w:val="008C5D79"/>
    <w:pPr>
      <w:numPr>
        <w:numId w:val="0"/>
      </w:numPr>
      <w:tabs>
        <w:tab w:val="right" w:leader="dot" w:pos="6521"/>
      </w:tabs>
      <w:spacing w:before="0" w:after="0"/>
    </w:pPr>
  </w:style>
  <w:style w:type="paragraph" w:customStyle="1" w:styleId="TOFTitle">
    <w:name w:val="TOFTitle"/>
    <w:basedOn w:val="TOCTitle"/>
    <w:rsid w:val="008C5D79"/>
  </w:style>
  <w:style w:type="paragraph" w:styleId="TableofFigures">
    <w:name w:val="table of figures"/>
    <w:basedOn w:val="Normal"/>
    <w:next w:val="Normal"/>
    <w:semiHidden/>
    <w:rsid w:val="008C5D79"/>
    <w:pPr>
      <w:tabs>
        <w:tab w:val="right" w:leader="dot" w:pos="9072"/>
      </w:tabs>
      <w:ind w:left="970" w:hanging="403"/>
    </w:pPr>
    <w:rPr>
      <w:rFonts w:ascii="Times New Roman" w:hAnsi="Times New Roman"/>
      <w:b/>
    </w:rPr>
  </w:style>
  <w:style w:type="paragraph" w:styleId="ListNumber">
    <w:name w:val="List Number"/>
    <w:basedOn w:val="List"/>
    <w:rsid w:val="008C5D79"/>
    <w:pPr>
      <w:numPr>
        <w:numId w:val="16"/>
      </w:numPr>
      <w:tabs>
        <w:tab w:val="clear" w:pos="340"/>
      </w:tabs>
    </w:pPr>
  </w:style>
  <w:style w:type="character" w:customStyle="1" w:styleId="WingdingSymbols">
    <w:name w:val="Wingding Symbols"/>
    <w:rsid w:val="008C5D79"/>
    <w:rPr>
      <w:rFonts w:ascii="Wingdings" w:hAnsi="Wingdings"/>
    </w:rPr>
  </w:style>
  <w:style w:type="paragraph" w:customStyle="1" w:styleId="TableHeading">
    <w:name w:val="Table Heading"/>
    <w:basedOn w:val="HeadingBase"/>
    <w:rsid w:val="008C5D79"/>
    <w:pPr>
      <w:keepLines/>
      <w:pBdr>
        <w:bottom w:val="single" w:sz="6" w:space="1" w:color="918585"/>
      </w:pBdr>
      <w:spacing w:before="240"/>
    </w:pPr>
  </w:style>
  <w:style w:type="character" w:customStyle="1" w:styleId="HotSpot">
    <w:name w:val="HotSpot"/>
    <w:rsid w:val="008C5D79"/>
    <w:rPr>
      <w:color w:val="0033CC"/>
      <w:u w:val="none"/>
    </w:rPr>
  </w:style>
  <w:style w:type="paragraph" w:customStyle="1" w:styleId="BodyTextRight">
    <w:name w:val="Body Text Right"/>
    <w:basedOn w:val="BodyText"/>
    <w:rsid w:val="008C5D79"/>
    <w:pPr>
      <w:spacing w:before="0" w:after="0"/>
      <w:jc w:val="right"/>
    </w:pPr>
  </w:style>
  <w:style w:type="paragraph" w:styleId="Index3">
    <w:name w:val="index 3"/>
    <w:basedOn w:val="ListNumber2"/>
    <w:next w:val="Normal"/>
    <w:semiHidden/>
    <w:rsid w:val="008C5D79"/>
    <w:pPr>
      <w:numPr>
        <w:numId w:val="0"/>
      </w:numPr>
      <w:tabs>
        <w:tab w:val="right" w:leader="dot" w:pos="4176"/>
      </w:tabs>
    </w:pPr>
  </w:style>
  <w:style w:type="paragraph" w:styleId="ListNumber2">
    <w:name w:val="List Number 2"/>
    <w:basedOn w:val="List2"/>
    <w:rsid w:val="008C5D79"/>
    <w:pPr>
      <w:numPr>
        <w:numId w:val="11"/>
      </w:numPr>
      <w:tabs>
        <w:tab w:val="clear" w:pos="1060"/>
      </w:tabs>
    </w:pPr>
  </w:style>
  <w:style w:type="paragraph" w:customStyle="1" w:styleId="MarginNote">
    <w:name w:val="Margin Note"/>
    <w:basedOn w:val="BodyText"/>
    <w:rsid w:val="008C5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D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D79"/>
    <w:rPr>
      <w:sz w:val="32"/>
    </w:rPr>
  </w:style>
  <w:style w:type="paragraph" w:customStyle="1" w:styleId="HeadingProcedure">
    <w:name w:val="Heading Procedure"/>
    <w:basedOn w:val="HeadingBase"/>
    <w:next w:val="Normal"/>
    <w:rsid w:val="008C5D79"/>
    <w:pPr>
      <w:tabs>
        <w:tab w:val="left" w:pos="0"/>
      </w:tabs>
      <w:spacing w:before="120" w:after="60"/>
    </w:pPr>
    <w:rPr>
      <w:i/>
      <w:color w:val="918585"/>
      <w:sz w:val="22"/>
    </w:rPr>
  </w:style>
  <w:style w:type="paragraph" w:customStyle="1" w:styleId="TableBodyText">
    <w:name w:val="Table Body Text"/>
    <w:basedOn w:val="BodyText"/>
    <w:rsid w:val="008C5D79"/>
    <w:pPr>
      <w:spacing w:before="60" w:after="60"/>
    </w:pPr>
  </w:style>
  <w:style w:type="paragraph" w:styleId="ListContinue">
    <w:name w:val="List Continue"/>
    <w:basedOn w:val="List"/>
    <w:rsid w:val="008C5D79"/>
    <w:pPr>
      <w:ind w:firstLine="0"/>
    </w:pPr>
  </w:style>
  <w:style w:type="paragraph" w:customStyle="1" w:styleId="ListNote">
    <w:name w:val="List Note"/>
    <w:basedOn w:val="List"/>
    <w:rsid w:val="008C5D79"/>
    <w:pPr>
      <w:pBdr>
        <w:top w:val="single" w:sz="6" w:space="2" w:color="918585"/>
        <w:bottom w:val="single" w:sz="6" w:space="2" w:color="918585"/>
      </w:pBdr>
      <w:tabs>
        <w:tab w:val="left" w:pos="1021"/>
      </w:tabs>
      <w:ind w:firstLine="0"/>
    </w:pPr>
  </w:style>
  <w:style w:type="paragraph" w:customStyle="1" w:styleId="Warning">
    <w:name w:val="Warning"/>
    <w:basedOn w:val="BodyText"/>
    <w:rsid w:val="008C5D79"/>
    <w:pPr>
      <w:shd w:val="clear" w:color="auto" w:fill="D9D9D9"/>
      <w:tabs>
        <w:tab w:val="left" w:pos="992"/>
      </w:tabs>
      <w:ind w:left="119" w:right="119"/>
    </w:pPr>
    <w:rPr>
      <w:sz w:val="20"/>
    </w:rPr>
  </w:style>
  <w:style w:type="paragraph" w:customStyle="1" w:styleId="MarginIcons">
    <w:name w:val="Margin Icons"/>
    <w:basedOn w:val="BodyText"/>
    <w:rsid w:val="008C5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D79"/>
    <w:rPr>
      <w:rFonts w:ascii="Courier New" w:hAnsi="Courier New"/>
    </w:rPr>
  </w:style>
  <w:style w:type="paragraph" w:customStyle="1" w:styleId="NoteBullet">
    <w:name w:val="Note Bullet"/>
    <w:basedOn w:val="Note"/>
    <w:rsid w:val="008C5D79"/>
    <w:pPr>
      <w:tabs>
        <w:tab w:val="clear" w:pos="680"/>
      </w:tabs>
      <w:spacing w:before="60" w:after="60"/>
    </w:pPr>
  </w:style>
  <w:style w:type="paragraph" w:customStyle="1" w:styleId="SubHeading2">
    <w:name w:val="SubHeading2"/>
    <w:basedOn w:val="HeadingBase"/>
    <w:rsid w:val="008C5D79"/>
    <w:pPr>
      <w:spacing w:before="240" w:after="60"/>
    </w:pPr>
    <w:rPr>
      <w:sz w:val="20"/>
    </w:rPr>
  </w:style>
  <w:style w:type="paragraph" w:customStyle="1" w:styleId="SubHeading1">
    <w:name w:val="SubHeading1"/>
    <w:basedOn w:val="HeadingBase"/>
    <w:rsid w:val="008C5D79"/>
    <w:pPr>
      <w:spacing w:before="240" w:after="60"/>
    </w:pPr>
    <w:rPr>
      <w:color w:val="918585"/>
      <w:sz w:val="22"/>
    </w:rPr>
  </w:style>
  <w:style w:type="paragraph" w:customStyle="1" w:styleId="SideHeading">
    <w:name w:val="Side Heading"/>
    <w:basedOn w:val="HeadingBase"/>
    <w:rsid w:val="008C5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D79"/>
    <w:pPr>
      <w:numPr>
        <w:numId w:val="12"/>
      </w:numPr>
    </w:pPr>
  </w:style>
  <w:style w:type="paragraph" w:styleId="PlainText">
    <w:name w:val="Plain Text"/>
    <w:basedOn w:val="Normal"/>
    <w:link w:val="PlainTextChar"/>
    <w:rsid w:val="008C5D79"/>
    <w:rPr>
      <w:sz w:val="20"/>
    </w:rPr>
  </w:style>
  <w:style w:type="character" w:customStyle="1" w:styleId="PlainTextChar">
    <w:name w:val="Plain Text Char"/>
    <w:basedOn w:val="DefaultParagraphFont"/>
    <w:link w:val="PlainText"/>
    <w:rsid w:val="008C5D79"/>
    <w:rPr>
      <w:rFonts w:ascii="Courier New" w:eastAsia="Times New Roman" w:hAnsi="Courier New" w:cs="Times New Roman"/>
      <w:sz w:val="20"/>
      <w:szCs w:val="20"/>
      <w:lang w:eastAsia="en-US"/>
    </w:rPr>
  </w:style>
  <w:style w:type="character" w:customStyle="1" w:styleId="MenuOption">
    <w:name w:val="Menu Option"/>
    <w:basedOn w:val="DefaultParagraphFont"/>
    <w:rsid w:val="008C5D79"/>
    <w:rPr>
      <w:b/>
      <w:smallCaps/>
    </w:rPr>
  </w:style>
  <w:style w:type="paragraph" w:customStyle="1" w:styleId="TableListNumber">
    <w:name w:val="Table List Number"/>
    <w:basedOn w:val="ListNumber"/>
    <w:rsid w:val="008C5D79"/>
    <w:pPr>
      <w:numPr>
        <w:numId w:val="0"/>
      </w:numPr>
    </w:pPr>
  </w:style>
  <w:style w:type="paragraph" w:styleId="TOC4">
    <w:name w:val="toc 4"/>
    <w:basedOn w:val="TOCBase"/>
    <w:next w:val="Normal"/>
    <w:semiHidden/>
    <w:rsid w:val="008C5D79"/>
    <w:pPr>
      <w:tabs>
        <w:tab w:val="right" w:leader="dot" w:pos="9071"/>
      </w:tabs>
      <w:ind w:left="1701"/>
    </w:pPr>
  </w:style>
  <w:style w:type="paragraph" w:customStyle="1" w:styleId="ListAlpha">
    <w:name w:val="List Alpha"/>
    <w:basedOn w:val="List"/>
    <w:rsid w:val="008C5D79"/>
    <w:pPr>
      <w:numPr>
        <w:numId w:val="10"/>
      </w:numPr>
    </w:pPr>
  </w:style>
  <w:style w:type="paragraph" w:customStyle="1" w:styleId="ListAlpha2">
    <w:name w:val="List Alpha 2"/>
    <w:basedOn w:val="List2"/>
    <w:rsid w:val="008C5D79"/>
    <w:pPr>
      <w:numPr>
        <w:numId w:val="9"/>
      </w:numPr>
    </w:pPr>
  </w:style>
  <w:style w:type="paragraph" w:styleId="List2">
    <w:name w:val="List 2"/>
    <w:basedOn w:val="BodyText"/>
    <w:rsid w:val="008C5D79"/>
    <w:pPr>
      <w:tabs>
        <w:tab w:val="left" w:pos="680"/>
      </w:tabs>
      <w:spacing w:before="60" w:after="60"/>
      <w:ind w:left="680" w:hanging="340"/>
    </w:pPr>
  </w:style>
  <w:style w:type="paragraph" w:styleId="List3">
    <w:name w:val="List 3"/>
    <w:basedOn w:val="BodyText"/>
    <w:rsid w:val="008C5D79"/>
    <w:pPr>
      <w:tabs>
        <w:tab w:val="left" w:pos="1021"/>
      </w:tabs>
      <w:spacing w:before="60" w:after="60"/>
      <w:ind w:left="1020" w:hanging="340"/>
    </w:pPr>
  </w:style>
  <w:style w:type="paragraph" w:styleId="List4">
    <w:name w:val="List 4"/>
    <w:basedOn w:val="BodyText"/>
    <w:rsid w:val="008C5D79"/>
    <w:pPr>
      <w:tabs>
        <w:tab w:val="left" w:pos="1361"/>
      </w:tabs>
      <w:spacing w:before="60" w:after="60"/>
      <w:ind w:left="1361" w:hanging="340"/>
    </w:pPr>
  </w:style>
  <w:style w:type="paragraph" w:styleId="List5">
    <w:name w:val="List 5"/>
    <w:basedOn w:val="BodyText"/>
    <w:rsid w:val="008C5D79"/>
    <w:pPr>
      <w:tabs>
        <w:tab w:val="left" w:pos="1701"/>
      </w:tabs>
      <w:spacing w:before="60" w:after="60"/>
      <w:ind w:left="1701" w:hanging="340"/>
    </w:pPr>
  </w:style>
  <w:style w:type="paragraph" w:styleId="ListBullet4">
    <w:name w:val="List Bullet 4"/>
    <w:basedOn w:val="List4"/>
    <w:rsid w:val="008C5D79"/>
    <w:pPr>
      <w:numPr>
        <w:numId w:val="4"/>
      </w:numPr>
      <w:tabs>
        <w:tab w:val="clear" w:pos="1361"/>
      </w:tabs>
    </w:pPr>
  </w:style>
  <w:style w:type="paragraph" w:styleId="ListBullet5">
    <w:name w:val="List Bullet 5"/>
    <w:basedOn w:val="List5"/>
    <w:rsid w:val="008C5D79"/>
    <w:pPr>
      <w:numPr>
        <w:numId w:val="5"/>
      </w:numPr>
    </w:pPr>
  </w:style>
  <w:style w:type="paragraph" w:styleId="ListContinue2">
    <w:name w:val="List Continue 2"/>
    <w:basedOn w:val="List2"/>
    <w:rsid w:val="008C5D79"/>
    <w:pPr>
      <w:ind w:firstLine="0"/>
    </w:pPr>
  </w:style>
  <w:style w:type="paragraph" w:styleId="ListContinue3">
    <w:name w:val="List Continue 3"/>
    <w:basedOn w:val="List3"/>
    <w:rsid w:val="008C5D79"/>
    <w:pPr>
      <w:ind w:left="1021" w:firstLine="0"/>
    </w:pPr>
  </w:style>
  <w:style w:type="paragraph" w:styleId="ListContinue4">
    <w:name w:val="List Continue 4"/>
    <w:basedOn w:val="List4"/>
    <w:rsid w:val="008C5D79"/>
    <w:pPr>
      <w:ind w:firstLine="0"/>
    </w:pPr>
  </w:style>
  <w:style w:type="paragraph" w:styleId="ListContinue5">
    <w:name w:val="List Continue 5"/>
    <w:basedOn w:val="List5"/>
    <w:rsid w:val="008C5D79"/>
    <w:pPr>
      <w:ind w:firstLine="0"/>
    </w:pPr>
  </w:style>
  <w:style w:type="paragraph" w:styleId="ListNumber3">
    <w:name w:val="List Number 3"/>
    <w:basedOn w:val="List3"/>
    <w:rsid w:val="008C5D79"/>
    <w:pPr>
      <w:numPr>
        <w:numId w:val="6"/>
      </w:numPr>
    </w:pPr>
  </w:style>
  <w:style w:type="paragraph" w:styleId="ListNumber4">
    <w:name w:val="List Number 4"/>
    <w:basedOn w:val="List4"/>
    <w:rsid w:val="008C5D79"/>
    <w:pPr>
      <w:numPr>
        <w:numId w:val="7"/>
      </w:numPr>
    </w:pPr>
  </w:style>
  <w:style w:type="paragraph" w:styleId="ListNumber5">
    <w:name w:val="List Number 5"/>
    <w:basedOn w:val="List5"/>
    <w:rsid w:val="008C5D79"/>
    <w:pPr>
      <w:numPr>
        <w:numId w:val="8"/>
      </w:numPr>
    </w:pPr>
  </w:style>
  <w:style w:type="paragraph" w:styleId="BlockText">
    <w:name w:val="Block Text"/>
    <w:basedOn w:val="Normal"/>
    <w:rsid w:val="008C5D79"/>
    <w:pPr>
      <w:spacing w:after="120"/>
      <w:ind w:left="1440" w:right="1440"/>
    </w:pPr>
  </w:style>
  <w:style w:type="character" w:customStyle="1" w:styleId="Subscript">
    <w:name w:val="Subscript"/>
    <w:basedOn w:val="DefaultParagraphFont"/>
    <w:rsid w:val="008C5D79"/>
    <w:rPr>
      <w:sz w:val="16"/>
      <w:vertAlign w:val="subscript"/>
    </w:rPr>
  </w:style>
  <w:style w:type="character" w:customStyle="1" w:styleId="Superscript">
    <w:name w:val="Superscript"/>
    <w:basedOn w:val="DefaultParagraphFont"/>
    <w:rsid w:val="008C5D79"/>
    <w:rPr>
      <w:sz w:val="16"/>
      <w:vertAlign w:val="superscript"/>
    </w:rPr>
  </w:style>
  <w:style w:type="character" w:customStyle="1" w:styleId="Symbols">
    <w:name w:val="Symbols"/>
    <w:basedOn w:val="DefaultParagraphFont"/>
    <w:rsid w:val="008C5D79"/>
    <w:rPr>
      <w:rFonts w:ascii="Symbol" w:hAnsi="Symbol"/>
    </w:rPr>
  </w:style>
  <w:style w:type="character" w:customStyle="1" w:styleId="MenuOptions">
    <w:name w:val="Menu Options"/>
    <w:basedOn w:val="DefaultParagraphFont"/>
    <w:rsid w:val="008C5D79"/>
    <w:rPr>
      <w:rFonts w:ascii="Arial Narrow" w:hAnsi="Arial Narrow"/>
      <w:smallCaps/>
    </w:rPr>
  </w:style>
  <w:style w:type="character" w:customStyle="1" w:styleId="Buttons">
    <w:name w:val="Buttons"/>
    <w:basedOn w:val="DefaultParagraphFont"/>
    <w:rsid w:val="008C5D79"/>
    <w:rPr>
      <w:b/>
    </w:rPr>
  </w:style>
  <w:style w:type="character" w:customStyle="1" w:styleId="Underlined">
    <w:name w:val="Underlined"/>
    <w:basedOn w:val="DefaultParagraphFont"/>
    <w:rsid w:val="008C5D79"/>
    <w:rPr>
      <w:u w:val="single"/>
    </w:rPr>
  </w:style>
  <w:style w:type="paragraph" w:customStyle="1" w:styleId="TableBodyTextRight">
    <w:name w:val="Table Body Text Right"/>
    <w:basedOn w:val="TableBodyText"/>
    <w:rsid w:val="008C5D79"/>
    <w:pPr>
      <w:widowControl w:val="0"/>
      <w:autoSpaceDE w:val="0"/>
      <w:autoSpaceDN w:val="0"/>
      <w:adjustRightInd w:val="0"/>
      <w:jc w:val="right"/>
    </w:pPr>
    <w:rPr>
      <w:rFonts w:cs="Arial"/>
      <w:szCs w:val="18"/>
    </w:rPr>
  </w:style>
  <w:style w:type="paragraph" w:customStyle="1" w:styleId="CopyrightText">
    <w:name w:val="Copyright Text"/>
    <w:basedOn w:val="BodyText"/>
    <w:rsid w:val="008C5D79"/>
    <w:rPr>
      <w:sz w:val="18"/>
    </w:rPr>
  </w:style>
  <w:style w:type="paragraph" w:customStyle="1" w:styleId="BodySmallRight">
    <w:name w:val="Body Small Right"/>
    <w:basedOn w:val="BodyTextRight"/>
    <w:rsid w:val="008C5D79"/>
    <w:rPr>
      <w:sz w:val="18"/>
      <w:szCs w:val="18"/>
    </w:rPr>
  </w:style>
  <w:style w:type="paragraph" w:customStyle="1" w:styleId="MarginEdition">
    <w:name w:val="Margin Edition"/>
    <w:basedOn w:val="MarginNote"/>
    <w:rsid w:val="008C5D79"/>
    <w:pPr>
      <w:spacing w:before="0" w:after="0"/>
    </w:pPr>
    <w:rPr>
      <w:rFonts w:ascii="Times New Roman" w:hAnsi="Times New Roman"/>
      <w:color w:val="999999"/>
    </w:rPr>
  </w:style>
  <w:style w:type="paragraph" w:customStyle="1" w:styleId="Spacer">
    <w:name w:val="Spacer"/>
    <w:basedOn w:val="Normal"/>
    <w:rsid w:val="008C5D79"/>
    <w:rPr>
      <w:sz w:val="2"/>
      <w:szCs w:val="2"/>
    </w:rPr>
  </w:style>
  <w:style w:type="character" w:customStyle="1" w:styleId="Small">
    <w:name w:val="Small"/>
    <w:basedOn w:val="DefaultParagraphFont"/>
    <w:rsid w:val="008C5D79"/>
    <w:rPr>
      <w:sz w:val="16"/>
    </w:rPr>
  </w:style>
  <w:style w:type="paragraph" w:customStyle="1" w:styleId="WideTable">
    <w:name w:val="Wide Table"/>
    <w:basedOn w:val="Normal"/>
    <w:rsid w:val="008C5D79"/>
    <w:pPr>
      <w:ind w:left="-1418"/>
    </w:pPr>
    <w:rPr>
      <w:sz w:val="2"/>
      <w:szCs w:val="2"/>
    </w:rPr>
  </w:style>
  <w:style w:type="character" w:styleId="PageNumber">
    <w:name w:val="page number"/>
    <w:basedOn w:val="DefaultParagraphFont"/>
    <w:rsid w:val="008C5D79"/>
  </w:style>
  <w:style w:type="paragraph" w:styleId="Quote">
    <w:name w:val="Quote"/>
    <w:basedOn w:val="Heading1"/>
    <w:link w:val="QuoteChar"/>
    <w:qFormat/>
    <w:rsid w:val="008C5D79"/>
    <w:rPr>
      <w:b w:val="0"/>
      <w:sz w:val="72"/>
      <w:szCs w:val="72"/>
      <w:lang w:val="en-NZ"/>
    </w:rPr>
  </w:style>
  <w:style w:type="character" w:customStyle="1" w:styleId="QuoteChar">
    <w:name w:val="Quote Char"/>
    <w:basedOn w:val="DefaultParagraphFont"/>
    <w:link w:val="Quote"/>
    <w:rsid w:val="008C5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D79"/>
    <w:pPr>
      <w:pageBreakBefore/>
    </w:pPr>
  </w:style>
  <w:style w:type="paragraph" w:customStyle="1" w:styleId="Border">
    <w:name w:val="Border"/>
    <w:basedOn w:val="Normal"/>
    <w:qFormat/>
    <w:rsid w:val="008C5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D79"/>
    <w:rPr>
      <w:b/>
      <w:bCs/>
      <w:i/>
      <w:iCs/>
      <w:color w:val="auto"/>
    </w:rPr>
  </w:style>
  <w:style w:type="paragraph" w:styleId="IntenseQuote">
    <w:name w:val="Intense Quote"/>
    <w:basedOn w:val="Normal"/>
    <w:next w:val="Normal"/>
    <w:link w:val="IntenseQuoteChar"/>
    <w:uiPriority w:val="30"/>
    <w:qFormat/>
    <w:rsid w:val="008C5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D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D79"/>
    <w:rPr>
      <w:smallCaps/>
      <w:color w:val="auto"/>
      <w:u w:val="single"/>
    </w:rPr>
  </w:style>
  <w:style w:type="character" w:styleId="IntenseReference">
    <w:name w:val="Intense Reference"/>
    <w:basedOn w:val="DefaultParagraphFont"/>
    <w:uiPriority w:val="32"/>
    <w:qFormat/>
    <w:rsid w:val="008C5D79"/>
    <w:rPr>
      <w:b/>
      <w:bCs/>
      <w:smallCaps/>
      <w:color w:val="auto"/>
      <w:spacing w:val="5"/>
      <w:u w:val="single"/>
    </w:rPr>
  </w:style>
  <w:style w:type="paragraph" w:customStyle="1" w:styleId="2ColumnHeading">
    <w:name w:val="2Column Heading"/>
    <w:basedOn w:val="BodyText"/>
    <w:qFormat/>
    <w:rsid w:val="008C5D79"/>
    <w:pPr>
      <w:spacing w:after="60"/>
      <w:ind w:left="-2268"/>
    </w:pPr>
    <w:rPr>
      <w:b/>
    </w:rPr>
  </w:style>
  <w:style w:type="paragraph" w:customStyle="1" w:styleId="Heading1TOC">
    <w:name w:val="Heading1 TOC"/>
    <w:basedOn w:val="Normal"/>
    <w:qFormat/>
    <w:rsid w:val="008C5D79"/>
    <w:pPr>
      <w:spacing w:before="240" w:after="120"/>
    </w:pPr>
    <w:rPr>
      <w:rFonts w:ascii="Times New Roman" w:hAnsi="Times New Roman"/>
      <w:b/>
      <w:sz w:val="32"/>
    </w:rPr>
  </w:style>
  <w:style w:type="paragraph" w:customStyle="1" w:styleId="Heading2TOC">
    <w:name w:val="Heading2 TOC"/>
    <w:basedOn w:val="Normal"/>
    <w:qFormat/>
    <w:rsid w:val="008C5D79"/>
    <w:pPr>
      <w:spacing w:before="240" w:after="60"/>
    </w:pPr>
    <w:rPr>
      <w:rFonts w:ascii="Times New Roman" w:hAnsi="Times New Roman"/>
      <w:b/>
      <w:sz w:val="28"/>
    </w:rPr>
  </w:style>
  <w:style w:type="character" w:customStyle="1" w:styleId="Underline">
    <w:name w:val="Underline"/>
    <w:basedOn w:val="DefaultParagraphFont"/>
    <w:qFormat/>
    <w:rsid w:val="008C5D79"/>
    <w:rPr>
      <w:u w:val="single"/>
    </w:rPr>
  </w:style>
  <w:style w:type="character" w:customStyle="1" w:styleId="BoldandItalics">
    <w:name w:val="Bold and Italics"/>
    <w:qFormat/>
    <w:rsid w:val="008C5D79"/>
    <w:rPr>
      <w:b/>
      <w:i/>
      <w:u w:val="none"/>
    </w:rPr>
  </w:style>
  <w:style w:type="paragraph" w:styleId="BalloonText">
    <w:name w:val="Balloon Text"/>
    <w:basedOn w:val="Normal"/>
    <w:link w:val="BalloonTextChar"/>
    <w:rsid w:val="008C5D79"/>
    <w:rPr>
      <w:rFonts w:ascii="Tahoma" w:hAnsi="Tahoma" w:cs="Tahoma"/>
      <w:sz w:val="16"/>
      <w:szCs w:val="16"/>
    </w:rPr>
  </w:style>
  <w:style w:type="character" w:customStyle="1" w:styleId="BalloonTextChar">
    <w:name w:val="Balloon Text Char"/>
    <w:basedOn w:val="DefaultParagraphFont"/>
    <w:link w:val="BalloonText"/>
    <w:rsid w:val="008C5D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D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D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D79"/>
    <w:rPr>
      <w:b/>
      <w:color w:val="660033"/>
      <w:spacing w:val="0"/>
    </w:rPr>
  </w:style>
  <w:style w:type="paragraph" w:customStyle="1" w:styleId="Nameditemlist">
    <w:name w:val="Named item list"/>
    <w:basedOn w:val="BodyText"/>
    <w:qFormat/>
    <w:rsid w:val="008C5D79"/>
    <w:pPr>
      <w:tabs>
        <w:tab w:val="left" w:pos="2835"/>
      </w:tabs>
      <w:ind w:left="2835" w:hanging="2835"/>
    </w:pPr>
  </w:style>
  <w:style w:type="paragraph" w:customStyle="1" w:styleId="BodyTextnopadding">
    <w:name w:val="Body Text no padding"/>
    <w:basedOn w:val="BodyText"/>
    <w:qFormat/>
    <w:rsid w:val="008C5D79"/>
    <w:pPr>
      <w:spacing w:before="0" w:after="0"/>
    </w:pPr>
  </w:style>
  <w:style w:type="paragraph" w:customStyle="1" w:styleId="BodyTextBold">
    <w:name w:val="Body Text Bold"/>
    <w:basedOn w:val="BodyText"/>
    <w:qFormat/>
    <w:rsid w:val="008C5D79"/>
    <w:rPr>
      <w:b/>
    </w:rPr>
  </w:style>
  <w:style w:type="character" w:styleId="Hyperlink">
    <w:name w:val="Hyperlink"/>
    <w:basedOn w:val="DefaultParagraphFont"/>
    <w:uiPriority w:val="99"/>
    <w:unhideWhenUsed/>
    <w:rsid w:val="00AB06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1135</Words>
  <Characters>6862</Characters>
  <Application>Microsoft Office Word</Application>
  <DocSecurity>0</DocSecurity>
  <Lines>207</Lines>
  <Paragraphs>140</Paragraphs>
  <ScaleCrop>false</ScaleCrop>
  <Company>Author-it Software Corporation Ltd.</Company>
  <LinksUpToDate>false</LinksUpToDate>
  <CharactersWithSpaces>7857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PSPLAN013 Analyse the semantics and sociolinguistics of Auslan</dc:title>
  <dc:subject>Approved</dc:subject>
  <dc:creator>Public Skills Australia</dc:creator>
  <cp:keywords>Release: 1</cp:keywords>
  <dc:description>Review Date: 12 April 2008</dc:description>
  <cp:lastModifiedBy>HSD_TPCMSd.prod</cp:lastModifiedBy>
  <cp:revision>3</cp:revision>
  <dcterms:created xsi:type="dcterms:W3CDTF">2025-03-01T09:37:00Z</dcterms:created>
  <dcterms:modified xsi:type="dcterms:W3CDTF">2025-03-01T09:37:00Z</dcterms:modified>
</cp:coreProperties>
</file>