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5166" w:rsidP="00285166">
      <w:pPr>
        <w:pStyle w:val="Title"/>
      </w:pPr>
      <w:r>
        <w:fldChar w:fldCharType="begin"/>
      </w:r>
      <w:r>
        <w:instrText xml:space="preserve"> TITLE   \* MERGEFORMAT </w:instrText>
      </w:r>
      <w:r>
        <w:fldChar w:fldCharType="separate"/>
      </w:r>
      <w:r>
        <w:t>PSPLAN011 Take notes for Deaf, hard of hearing and Deafblind people</w:t>
      </w:r>
      <w:r>
        <w:fldChar w:fldCharType="end"/>
      </w:r>
    </w:p>
    <w:p w:rsidR="00285166" w:rsidP="00285166">
      <w:pPr>
        <w:pStyle w:val="Version"/>
        <w:sectPr w:rsidSect="00C258B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58BF" w:rsidP="00C258BF">
      <w:pPr>
        <w:pStyle w:val="SuperHeading"/>
      </w:pPr>
      <w:r w:rsidRPr="00C258BF">
        <w:t>PSPLAN011 Take notes for Deaf, hard of hearing and Deafblind people</w:t>
      </w:r>
    </w:p>
    <w:p w:rsidR="00000000" w:rsidRPr="00C258BF" w:rsidP="00C258BF">
      <w:pPr>
        <w:pStyle w:val="Heading1"/>
      </w:pPr>
      <w:bookmarkStart w:id="1" w:name="O_962902"/>
      <w:bookmarkEnd w:id="1"/>
      <w:r w:rsidRPr="00C258BF">
        <w:t>Modification History</w:t>
      </w:r>
    </w:p>
    <w:p w:rsidR="00000000" w:rsidRPr="00C258BF" w:rsidP="00285166">
      <w:pPr>
        <w:pStyle w:val="BodyText"/>
      </w:pPr>
      <w:r w:rsidRPr="00C258BF">
        <w:t>Not applicable.</w:t>
      </w:r>
    </w:p>
    <w:p w:rsidR="00000000" w:rsidRPr="00C258BF" w:rsidP="00C258BF">
      <w:pPr>
        <w:pStyle w:val="Heading1"/>
      </w:pPr>
      <w:bookmarkStart w:id="2" w:name="O_962903"/>
      <w:bookmarkEnd w:id="2"/>
      <w:r w:rsidRPr="00C258BF">
        <w:t>Application</w:t>
      </w:r>
    </w:p>
    <w:p w:rsidR="00000000" w:rsidRPr="00C258BF" w:rsidP="00285166">
      <w:pPr>
        <w:pStyle w:val="BodyText"/>
      </w:pPr>
      <w:r w:rsidRPr="00C258BF">
        <w:t>This unit describes the performance outcomes, skills and knowledge required to act as a note tak</w:t>
      </w:r>
      <w:r w:rsidRPr="00C258BF">
        <w:t>er for Deaf, hard of hearing and Deafblind people.</w:t>
      </w:r>
    </w:p>
    <w:p w:rsidR="00000000" w:rsidRPr="00C258BF" w:rsidP="00285166">
      <w:pPr>
        <w:pStyle w:val="BodyText"/>
      </w:pPr>
      <w:r w:rsidRPr="00C258BF">
        <w:t>It requires the ability to negotiate requirements and agreements for note taking, record notes that are appropriate to Deaf clients’ needs, evaluate the effectiveness of the notes with the client and prese</w:t>
      </w:r>
      <w:r w:rsidRPr="00C258BF">
        <w:t>nt notes of an agreed quality and format.</w:t>
      </w:r>
    </w:p>
    <w:p w:rsidR="00000000" w:rsidRPr="00C258BF" w:rsidP="00285166">
      <w:pPr>
        <w:pStyle w:val="BodyText"/>
      </w:pPr>
      <w:r w:rsidRPr="00C258BF">
        <w:t>This unit applies to individuals who record notes for a variety of purposes which might include those for training and education, mediation, counselling, court appearances and medical treatment. They work independe</w:t>
      </w:r>
      <w:r w:rsidRPr="00C258BF">
        <w:t>ntly or under limited supervision and guidance from others, using discretion and judgement to manage client services.</w:t>
      </w:r>
    </w:p>
    <w:p w:rsidR="00000000" w:rsidRPr="00C258BF" w:rsidP="00285166">
      <w:pPr>
        <w:pStyle w:val="BodyText"/>
      </w:pPr>
      <w:r w:rsidRPr="00C258BF">
        <w:t>No occupational licensing, certification or specific legislative requirements apply to this unit at the time of publication.</w:t>
      </w:r>
    </w:p>
    <w:p w:rsidR="00000000" w:rsidRPr="00C258BF" w:rsidP="00C258BF">
      <w:pPr>
        <w:pStyle w:val="Heading1"/>
      </w:pPr>
      <w:bookmarkStart w:id="3" w:name="O_962904"/>
      <w:bookmarkEnd w:id="3"/>
      <w:r w:rsidRPr="00C258BF">
        <w:t>Pre-requisite Unit</w:t>
      </w:r>
    </w:p>
    <w:p w:rsidR="00000000" w:rsidRPr="00C258BF" w:rsidP="00285166">
      <w:pPr>
        <w:pStyle w:val="BodyText"/>
      </w:pPr>
      <w:r w:rsidRPr="00C258BF">
        <w:t>Nil</w:t>
      </w:r>
    </w:p>
    <w:p w:rsidR="00000000" w:rsidRPr="00C258BF" w:rsidP="00C258BF">
      <w:pPr>
        <w:pStyle w:val="Heading1"/>
      </w:pPr>
      <w:bookmarkStart w:id="4" w:name="O_962905"/>
      <w:bookmarkEnd w:id="4"/>
      <w:r w:rsidRPr="00C258BF">
        <w:t>Competency Field</w:t>
      </w:r>
    </w:p>
    <w:p w:rsidR="00000000" w:rsidRPr="00C258BF" w:rsidP="00285166">
      <w:pPr>
        <w:pStyle w:val="BodyText"/>
      </w:pPr>
      <w:r w:rsidRPr="00C258BF">
        <w:t>Languages other than English - Auslan</w:t>
      </w:r>
    </w:p>
    <w:p w:rsidR="00000000" w:rsidRPr="00C258BF" w:rsidP="00C258BF">
      <w:pPr>
        <w:pStyle w:val="Heading1"/>
      </w:pPr>
      <w:bookmarkStart w:id="5" w:name="O_962907"/>
      <w:bookmarkEnd w:id="5"/>
      <w:r w:rsidRPr="00C258BF">
        <w:t>Elements and Performance Criteria</w:t>
      </w:r>
    </w:p>
    <w:tbl>
      <w:tblPr>
        <w:tblW w:w="0" w:type="auto"/>
        <w:tblLayout w:type="fixed"/>
        <w:tblCellMar>
          <w:left w:w="62" w:type="dxa"/>
          <w:right w:w="62" w:type="dxa"/>
        </w:tblCellMar>
        <w:tblLook w:val="0000"/>
      </w:tblPr>
      <w:tblGrid>
        <w:gridCol w:w="2520"/>
        <w:gridCol w:w="6130"/>
      </w:tblGrid>
      <w:tr w:rsidTr="00285166">
        <w:tblPrEx>
          <w:tblW w:w="0" w:type="auto"/>
          <w:tblLayout w:type="fixed"/>
          <w:tblCellMar>
            <w:left w:w="62" w:type="dxa"/>
            <w:right w:w="62" w:type="dxa"/>
          </w:tblCellMar>
          <w:tblLook w:val="0000"/>
        </w:tblPrEx>
        <w:trPr>
          <w:trHeight w:val="112"/>
        </w:trPr>
        <w:tc>
          <w:tcPr>
            <w:tcW w:w="2520" w:type="dxa"/>
            <w:tcBorders>
              <w:top w:val="nil"/>
              <w:left w:val="nil"/>
              <w:bottom w:val="nil"/>
              <w:right w:val="nil"/>
            </w:tcBorders>
            <w:tcMar>
              <w:top w:w="0" w:type="dxa"/>
              <w:left w:w="62" w:type="dxa"/>
              <w:bottom w:w="0" w:type="dxa"/>
              <w:right w:w="62" w:type="dxa"/>
            </w:tcMar>
          </w:tcPr>
          <w:p w:rsidR="00000000" w:rsidRPr="00C258BF" w:rsidP="00C258BF">
            <w:pPr>
              <w:pStyle w:val="BodyText"/>
            </w:pPr>
            <w:r w:rsidRPr="00C258BF">
              <w:rPr>
                <w:rStyle w:val="SpecialBold"/>
              </w:rPr>
              <w:t xml:space="preserve">ELEMENTS </w:t>
            </w:r>
          </w:p>
        </w:tc>
        <w:tc>
          <w:tcPr>
            <w:tcW w:w="6130" w:type="dxa"/>
            <w:tcBorders>
              <w:top w:val="nil"/>
              <w:left w:val="nil"/>
              <w:bottom w:val="nil"/>
              <w:right w:val="nil"/>
            </w:tcBorders>
            <w:tcMar>
              <w:top w:w="0" w:type="dxa"/>
              <w:left w:w="62" w:type="dxa"/>
              <w:bottom w:w="0" w:type="dxa"/>
              <w:right w:w="62" w:type="dxa"/>
            </w:tcMar>
          </w:tcPr>
          <w:p w:rsidR="00000000" w:rsidP="00C258BF">
            <w:pPr>
              <w:pStyle w:val="BodyText"/>
              <w:rPr>
                <w:lang w:val="en-NZ"/>
              </w:rPr>
            </w:pPr>
            <w:r w:rsidRPr="00C258BF">
              <w:rPr>
                <w:rStyle w:val="SpecialBold"/>
              </w:rPr>
              <w:t xml:space="preserve">PERFORMANCE CRITERIA </w:t>
            </w:r>
          </w:p>
        </w:tc>
      </w:tr>
      <w:tr w:rsidTr="00285166">
        <w:tblPrEx>
          <w:tblW w:w="0" w:type="auto"/>
          <w:tblLayout w:type="fixed"/>
          <w:tblCellMar>
            <w:left w:w="62" w:type="dxa"/>
            <w:right w:w="62" w:type="dxa"/>
          </w:tblCellMar>
          <w:tblLook w:val="0000"/>
        </w:tblPrEx>
        <w:trPr>
          <w:trHeight w:val="187"/>
        </w:trPr>
        <w:tc>
          <w:tcPr>
            <w:tcW w:w="2520" w:type="dxa"/>
            <w:tcBorders>
              <w:top w:val="nil"/>
              <w:left w:val="nil"/>
              <w:bottom w:val="nil"/>
              <w:right w:val="nil"/>
            </w:tcBorders>
            <w:tcMar>
              <w:top w:w="0" w:type="dxa"/>
              <w:left w:w="62" w:type="dxa"/>
              <w:bottom w:w="0" w:type="dxa"/>
              <w:right w:w="62" w:type="dxa"/>
            </w:tcMar>
          </w:tcPr>
          <w:p w:rsidR="00000000" w:rsidRPr="00C258BF" w:rsidP="00C258BF">
            <w:pPr>
              <w:pStyle w:val="BodyText"/>
            </w:pPr>
            <w:r w:rsidRPr="00C258BF">
              <w:rPr>
                <w:rStyle w:val="Emphasis"/>
              </w:rPr>
              <w:t xml:space="preserve">Elements describe the essential outcomes </w:t>
            </w:r>
          </w:p>
        </w:tc>
        <w:tc>
          <w:tcPr>
            <w:tcW w:w="6130" w:type="dxa"/>
            <w:tcBorders>
              <w:top w:val="nil"/>
              <w:left w:val="nil"/>
              <w:bottom w:val="nil"/>
              <w:right w:val="nil"/>
            </w:tcBorders>
            <w:tcMar>
              <w:top w:w="0" w:type="dxa"/>
              <w:left w:w="62" w:type="dxa"/>
              <w:bottom w:w="0" w:type="dxa"/>
              <w:right w:w="62" w:type="dxa"/>
            </w:tcMar>
          </w:tcPr>
          <w:p w:rsidR="00000000" w:rsidP="00C258BF">
            <w:pPr>
              <w:pStyle w:val="BodyText"/>
              <w:rPr>
                <w:lang w:val="en-NZ"/>
              </w:rPr>
            </w:pPr>
            <w:r w:rsidRPr="00C258BF">
              <w:rPr>
                <w:rStyle w:val="Emphasis"/>
              </w:rPr>
              <w:t>Performance criteria describe t</w:t>
            </w:r>
            <w:r w:rsidRPr="00C258BF">
              <w:rPr>
                <w:rStyle w:val="Emphasis"/>
              </w:rPr>
              <w:t xml:space="preserve">he performance needed to demonstrate achievement of the element. </w:t>
            </w:r>
          </w:p>
        </w:tc>
      </w:tr>
      <w:tr w:rsidTr="00285166">
        <w:tblPrEx>
          <w:tblW w:w="0" w:type="auto"/>
          <w:tblLayout w:type="fixed"/>
          <w:tblCellMar>
            <w:left w:w="62" w:type="dxa"/>
            <w:right w:w="62" w:type="dxa"/>
          </w:tblCellMar>
          <w:tblLook w:val="0000"/>
        </w:tblPrEx>
        <w:trPr>
          <w:trHeight w:val="653"/>
        </w:trPr>
        <w:tc>
          <w:tcPr>
            <w:tcW w:w="2520" w:type="dxa"/>
            <w:tcBorders>
              <w:top w:val="nil"/>
              <w:left w:val="nil"/>
              <w:bottom w:val="nil"/>
              <w:right w:val="nil"/>
            </w:tcBorders>
            <w:tcMar>
              <w:top w:w="0" w:type="dxa"/>
              <w:left w:w="62" w:type="dxa"/>
              <w:bottom w:w="0" w:type="dxa"/>
              <w:right w:w="62" w:type="dxa"/>
            </w:tcMar>
          </w:tcPr>
          <w:p w:rsidR="00000000" w:rsidP="00C258BF">
            <w:pPr>
              <w:pStyle w:val="List"/>
              <w:rPr>
                <w:lang w:val="en-NZ"/>
              </w:rPr>
            </w:pPr>
            <w:r w:rsidRPr="00C258BF">
              <w:t xml:space="preserve">1. Communicate effectively with Deaf, hard of hearing and Deafblind clients. </w:t>
            </w:r>
          </w:p>
        </w:tc>
        <w:tc>
          <w:tcPr>
            <w:tcW w:w="6130" w:type="dxa"/>
            <w:tcBorders>
              <w:top w:val="nil"/>
              <w:left w:val="nil"/>
              <w:bottom w:val="nil"/>
              <w:right w:val="nil"/>
            </w:tcBorders>
            <w:tcMar>
              <w:top w:w="0" w:type="dxa"/>
              <w:left w:w="62" w:type="dxa"/>
              <w:bottom w:w="0" w:type="dxa"/>
              <w:right w:w="62" w:type="dxa"/>
            </w:tcMar>
          </w:tcPr>
          <w:p w:rsidR="00000000" w:rsidRPr="00C258BF" w:rsidP="00C258BF">
            <w:pPr>
              <w:pStyle w:val="List"/>
            </w:pPr>
            <w:r w:rsidRPr="00C258BF">
              <w:t xml:space="preserve">1.1. Determine extent of client hearing and or sight loss, effects on clients and their specific communication needs. </w:t>
            </w:r>
          </w:p>
          <w:p w:rsidR="00000000" w:rsidP="00C258BF">
            <w:pPr>
              <w:pStyle w:val="List"/>
              <w:rPr>
                <w:lang w:val="en-NZ"/>
              </w:rPr>
            </w:pPr>
            <w:r w:rsidRPr="00C258BF">
              <w:t xml:space="preserve">1.2. Communicate with clients according to individual needs, ethical and culturally acceptable practices. </w:t>
            </w:r>
          </w:p>
        </w:tc>
      </w:tr>
      <w:tr w:rsidTr="00285166">
        <w:tblPrEx>
          <w:tblW w:w="0" w:type="auto"/>
          <w:tblLayout w:type="fixed"/>
          <w:tblCellMar>
            <w:left w:w="62" w:type="dxa"/>
            <w:right w:w="62" w:type="dxa"/>
          </w:tblCellMar>
          <w:tblLook w:val="0000"/>
        </w:tblPrEx>
        <w:trPr>
          <w:trHeight w:val="1411"/>
        </w:trPr>
        <w:tc>
          <w:tcPr>
            <w:tcW w:w="2520" w:type="dxa"/>
            <w:tcBorders>
              <w:top w:val="nil"/>
              <w:left w:val="nil"/>
              <w:bottom w:val="nil"/>
              <w:right w:val="nil"/>
            </w:tcBorders>
            <w:tcMar>
              <w:top w:w="0" w:type="dxa"/>
              <w:left w:w="62" w:type="dxa"/>
              <w:bottom w:w="0" w:type="dxa"/>
              <w:right w:w="62" w:type="dxa"/>
            </w:tcMar>
          </w:tcPr>
          <w:p w:rsidR="00000000" w:rsidP="00C258BF">
            <w:pPr>
              <w:pStyle w:val="List"/>
              <w:rPr>
                <w:lang w:val="en-NZ"/>
              </w:rPr>
            </w:pPr>
            <w:r w:rsidRPr="00C258BF">
              <w:t xml:space="preserve">2. Prepare to take notes for </w:t>
            </w:r>
            <w:r w:rsidRPr="00C258BF">
              <w:t xml:space="preserve">Deaf, hard of hearing and Deafblind clients. </w:t>
            </w:r>
          </w:p>
        </w:tc>
        <w:tc>
          <w:tcPr>
            <w:tcW w:w="6130" w:type="dxa"/>
            <w:tcBorders>
              <w:top w:val="nil"/>
              <w:left w:val="nil"/>
              <w:bottom w:val="nil"/>
              <w:right w:val="nil"/>
            </w:tcBorders>
            <w:tcMar>
              <w:top w:w="0" w:type="dxa"/>
              <w:left w:w="62" w:type="dxa"/>
              <w:bottom w:w="0" w:type="dxa"/>
              <w:right w:w="62" w:type="dxa"/>
            </w:tcMar>
          </w:tcPr>
          <w:p w:rsidR="00000000" w:rsidRPr="00C258BF" w:rsidP="00C258BF">
            <w:pPr>
              <w:pStyle w:val="List"/>
            </w:pPr>
            <w:r w:rsidRPr="00C258BF">
              <w:t xml:space="preserve">2.1. Explain the role of note taker to client and others involved in client service provision. </w:t>
            </w:r>
          </w:p>
          <w:p w:rsidR="00000000" w:rsidRPr="00C258BF" w:rsidP="00C258BF">
            <w:pPr>
              <w:pStyle w:val="List"/>
            </w:pPr>
            <w:r w:rsidRPr="00C258BF">
              <w:t>2.2. Discuss, with clients, purpose of notes, requirements for format and depth of information and agree to specif</w:t>
            </w:r>
            <w:r w:rsidRPr="00C258BF">
              <w:t xml:space="preserve">ic note taking requirements. </w:t>
            </w:r>
          </w:p>
          <w:p w:rsidR="00000000" w:rsidRPr="00C258BF" w:rsidP="00C258BF">
            <w:pPr>
              <w:pStyle w:val="List"/>
            </w:pPr>
            <w:r w:rsidRPr="00C258BF">
              <w:t xml:space="preserve">2.3. Discuss and arrange note taking services, seating and technology requirements with other service providers. </w:t>
            </w:r>
          </w:p>
          <w:p w:rsidR="00000000" w:rsidRPr="00C258BF" w:rsidP="00C258BF">
            <w:pPr>
              <w:pStyle w:val="List"/>
            </w:pPr>
            <w:r w:rsidRPr="00C258BF">
              <w:t xml:space="preserve">2.4. Identify and source relevant technology and other resources required for notetaking purpose and format. </w:t>
            </w:r>
          </w:p>
          <w:p w:rsidR="00000000" w:rsidP="00C258BF">
            <w:pPr>
              <w:pStyle w:val="List"/>
              <w:rPr>
                <w:lang w:val="en-NZ"/>
              </w:rPr>
            </w:pPr>
            <w:r w:rsidRPr="00C258BF">
              <w:t>2.</w:t>
            </w:r>
            <w:r w:rsidRPr="00C258BF">
              <w:t xml:space="preserve">5. Complete any required topical research prior to notetaking according to clients’ needs. </w:t>
            </w:r>
          </w:p>
        </w:tc>
      </w:tr>
      <w:tr w:rsidTr="00285166">
        <w:tblPrEx>
          <w:tblW w:w="0" w:type="auto"/>
          <w:tblLayout w:type="fixed"/>
          <w:tblCellMar>
            <w:left w:w="62" w:type="dxa"/>
            <w:right w:w="62" w:type="dxa"/>
          </w:tblCellMar>
          <w:tblLook w:val="0000"/>
        </w:tblPrEx>
        <w:trPr>
          <w:trHeight w:val="1538"/>
        </w:trPr>
        <w:tc>
          <w:tcPr>
            <w:tcW w:w="2520" w:type="dxa"/>
            <w:tcBorders>
              <w:top w:val="nil"/>
              <w:left w:val="nil"/>
              <w:bottom w:val="nil"/>
              <w:right w:val="nil"/>
            </w:tcBorders>
            <w:tcMar>
              <w:top w:w="0" w:type="dxa"/>
              <w:left w:w="62" w:type="dxa"/>
              <w:bottom w:w="0" w:type="dxa"/>
              <w:right w:w="62" w:type="dxa"/>
            </w:tcMar>
          </w:tcPr>
          <w:p w:rsidR="00000000" w:rsidP="00C258BF">
            <w:pPr>
              <w:pStyle w:val="List"/>
              <w:rPr>
                <w:lang w:val="en-NZ"/>
              </w:rPr>
            </w:pPr>
            <w:r w:rsidRPr="00C258BF">
              <w:t xml:space="preserve">3. Take and present clear, concise client notes. </w:t>
            </w:r>
          </w:p>
        </w:tc>
        <w:tc>
          <w:tcPr>
            <w:tcW w:w="6130" w:type="dxa"/>
            <w:tcBorders>
              <w:top w:val="nil"/>
              <w:left w:val="nil"/>
              <w:bottom w:val="nil"/>
              <w:right w:val="nil"/>
            </w:tcBorders>
            <w:tcMar>
              <w:top w:w="0" w:type="dxa"/>
              <w:left w:w="62" w:type="dxa"/>
              <w:bottom w:w="0" w:type="dxa"/>
              <w:right w:w="62" w:type="dxa"/>
            </w:tcMar>
          </w:tcPr>
          <w:p w:rsidR="00000000" w:rsidRPr="00C258BF" w:rsidP="00C258BF">
            <w:pPr>
              <w:pStyle w:val="List"/>
            </w:pPr>
            <w:r w:rsidRPr="00C258BF">
              <w:t xml:space="preserve">3.1. Maintain own comfort and safety throughout service provision to avoid repetition injuries associated with note taking. </w:t>
            </w:r>
          </w:p>
          <w:p w:rsidR="00000000" w:rsidRPr="00C258BF" w:rsidP="00C258BF">
            <w:pPr>
              <w:pStyle w:val="List"/>
            </w:pPr>
            <w:r w:rsidRPr="00C258BF">
              <w:t xml:space="preserve">3.2. Assess and adapt to note taking environment to ensure quality of notes taken. </w:t>
            </w:r>
          </w:p>
          <w:p w:rsidR="00000000" w:rsidRPr="00C258BF" w:rsidP="00C258BF">
            <w:pPr>
              <w:pStyle w:val="List"/>
            </w:pPr>
            <w:r w:rsidRPr="00C258BF">
              <w:t>3.3. Use methods and supporting technology to t</w:t>
            </w:r>
            <w:r w:rsidRPr="00C258BF">
              <w:t xml:space="preserve">ake and present quality notes which meet Deaf or Deafblind client needs. </w:t>
            </w:r>
          </w:p>
          <w:p w:rsidR="00000000" w:rsidRPr="00C258BF" w:rsidP="00C258BF">
            <w:pPr>
              <w:pStyle w:val="List"/>
            </w:pPr>
            <w:r w:rsidRPr="00C258BF">
              <w:t xml:space="preserve">3.4. Ensure notes provide a true record of the content, discussion and instructions expressed by speakers. </w:t>
            </w:r>
          </w:p>
          <w:p w:rsidR="00000000" w:rsidP="00C258BF">
            <w:pPr>
              <w:pStyle w:val="List"/>
              <w:rPr>
                <w:lang w:val="en-NZ"/>
              </w:rPr>
            </w:pPr>
            <w:r w:rsidRPr="00C258BF">
              <w:t>3.5. Present clear, coherent, accurate and legible notes in agreed format.</w:t>
            </w:r>
            <w:r w:rsidRPr="00C258BF">
              <w:t xml:space="preserve"> </w:t>
            </w:r>
          </w:p>
        </w:tc>
      </w:tr>
      <w:tr w:rsidTr="00285166">
        <w:tblPrEx>
          <w:tblW w:w="0" w:type="auto"/>
          <w:tblLayout w:type="fixed"/>
          <w:tblCellMar>
            <w:left w:w="62" w:type="dxa"/>
            <w:right w:w="62" w:type="dxa"/>
          </w:tblCellMar>
          <w:tblLook w:val="0000"/>
        </w:tblPrEx>
        <w:trPr>
          <w:trHeight w:val="1538"/>
        </w:trPr>
        <w:tc>
          <w:tcPr>
            <w:tcW w:w="2520" w:type="dxa"/>
            <w:tcBorders>
              <w:top w:val="nil"/>
              <w:left w:val="nil"/>
              <w:bottom w:val="nil"/>
              <w:right w:val="nil"/>
            </w:tcBorders>
            <w:tcMar>
              <w:top w:w="0" w:type="dxa"/>
              <w:left w:w="62" w:type="dxa"/>
              <w:bottom w:w="0" w:type="dxa"/>
              <w:right w:w="62" w:type="dxa"/>
            </w:tcMar>
          </w:tcPr>
          <w:p w:rsidR="00000000" w:rsidP="00C258BF">
            <w:pPr>
              <w:pStyle w:val="List"/>
              <w:rPr>
                <w:lang w:val="en-NZ"/>
              </w:rPr>
            </w:pPr>
            <w:r w:rsidRPr="00C258BF">
              <w:t>4. Evaluate notetaking services.</w:t>
            </w:r>
          </w:p>
        </w:tc>
        <w:tc>
          <w:tcPr>
            <w:tcW w:w="6130" w:type="dxa"/>
            <w:tcBorders>
              <w:top w:val="nil"/>
              <w:left w:val="nil"/>
              <w:bottom w:val="nil"/>
              <w:right w:val="nil"/>
            </w:tcBorders>
            <w:tcMar>
              <w:top w:w="0" w:type="dxa"/>
              <w:left w:w="62" w:type="dxa"/>
              <w:bottom w:w="0" w:type="dxa"/>
              <w:right w:w="62" w:type="dxa"/>
            </w:tcMar>
          </w:tcPr>
          <w:p w:rsidR="00000000" w:rsidRPr="00C258BF" w:rsidP="00C258BF">
            <w:pPr>
              <w:pStyle w:val="List"/>
            </w:pPr>
            <w:r w:rsidRPr="00C258BF">
              <w:t>4.1. Review service outcomes against client expectations and confirm client satisfaction with notes.</w:t>
            </w:r>
          </w:p>
          <w:p w:rsidR="00000000" w:rsidRPr="00C258BF" w:rsidP="00C258BF">
            <w:pPr>
              <w:pStyle w:val="List"/>
            </w:pPr>
            <w:r w:rsidRPr="00C258BF">
              <w:t>4.2. Clarify information and adjust notes, as required.</w:t>
            </w:r>
          </w:p>
          <w:p w:rsidR="00000000" w:rsidRPr="00C258BF" w:rsidP="00C258BF">
            <w:pPr>
              <w:pStyle w:val="List"/>
            </w:pPr>
            <w:r w:rsidRPr="00C258BF">
              <w:t>4.3. Review interaction with client and evaluate own performanc</w:t>
            </w:r>
            <w:r w:rsidRPr="00C258BF">
              <w:t>e.</w:t>
            </w:r>
          </w:p>
          <w:p w:rsidR="00000000" w:rsidRPr="00C258BF" w:rsidP="00C258BF">
            <w:pPr>
              <w:pStyle w:val="List"/>
            </w:pPr>
            <w:r w:rsidRPr="00C258BF">
              <w:t>4.4. Adapt communication and note taking methods to improve future service provision.</w:t>
            </w:r>
          </w:p>
        </w:tc>
      </w:tr>
    </w:tbl>
    <w:p w:rsidR="00285166" w:rsidP="00C258BF">
      <w:pPr>
        <w:pStyle w:val="BodyText"/>
      </w:pPr>
    </w:p>
    <w:p w:rsidR="00285166" w:rsidP="00C258BF">
      <w:pPr>
        <w:pStyle w:val="BodyText"/>
      </w:pPr>
    </w:p>
    <w:p w:rsidR="00000000" w:rsidRPr="00C258BF" w:rsidP="00C258BF">
      <w:pPr>
        <w:pStyle w:val="Heading1"/>
      </w:pPr>
      <w:bookmarkStart w:id="6" w:name="O_962908"/>
      <w:bookmarkEnd w:id="6"/>
      <w:r w:rsidRPr="00C258BF">
        <w:t>Foundation Skills</w:t>
      </w:r>
    </w:p>
    <w:tbl>
      <w:tblPr>
        <w:tblW w:w="0" w:type="auto"/>
        <w:tblLayout w:type="fixed"/>
        <w:tblCellMar>
          <w:left w:w="62" w:type="dxa"/>
          <w:right w:w="62" w:type="dxa"/>
        </w:tblCellMar>
        <w:tblLook w:val="0000"/>
      </w:tblPr>
      <w:tblGrid>
        <w:gridCol w:w="2340"/>
        <w:gridCol w:w="6343"/>
      </w:tblGrid>
      <w:tr w:rsidTr="00C258BF">
        <w:tblPrEx>
          <w:tblW w:w="0" w:type="auto"/>
          <w:tblLayout w:type="fixed"/>
          <w:tblCellMar>
            <w:left w:w="62" w:type="dxa"/>
            <w:right w:w="62" w:type="dxa"/>
          </w:tblCellMar>
          <w:tblLook w:val="0000"/>
        </w:tblPrEx>
        <w:trPr>
          <w:trHeight w:val="187"/>
        </w:trPr>
        <w:tc>
          <w:tcPr>
            <w:tcW w:w="8683" w:type="dxa"/>
            <w:gridSpan w:val="2"/>
            <w:tcBorders>
              <w:top w:val="nil"/>
              <w:left w:val="nil"/>
              <w:bottom w:val="nil"/>
              <w:right w:val="nil"/>
            </w:tcBorders>
            <w:tcMar>
              <w:top w:w="0" w:type="dxa"/>
              <w:left w:w="62" w:type="dxa"/>
              <w:bottom w:w="0" w:type="dxa"/>
              <w:right w:w="62" w:type="dxa"/>
            </w:tcMar>
          </w:tcPr>
          <w:p w:rsidR="00000000" w:rsidP="00C258BF">
            <w:pPr>
              <w:pStyle w:val="BodyText"/>
              <w:rPr>
                <w:lang w:val="en-NZ"/>
              </w:rPr>
            </w:pPr>
            <w:r w:rsidRPr="00C258BF">
              <w:rPr>
                <w:rStyle w:val="Emphasis"/>
              </w:rPr>
              <w:t>Foundation skills essential to performance in this unit, but not explicit in the performance criteria are</w:t>
            </w:r>
            <w:r w:rsidRPr="00C258BF">
              <w:t xml:space="preserve"> </w:t>
            </w:r>
            <w:r w:rsidRPr="00C258BF">
              <w:rPr>
                <w:rStyle w:val="Emphasis"/>
              </w:rPr>
              <w:t xml:space="preserve">listed here, along </w:t>
            </w:r>
            <w:r w:rsidRPr="00C258BF">
              <w:rPr>
                <w:rStyle w:val="Emphasis"/>
              </w:rPr>
              <w:t xml:space="preserve">with a brief context statement. </w:t>
            </w:r>
          </w:p>
        </w:tc>
      </w:tr>
      <w:tr w:rsidTr="00C258BF">
        <w:tblPrEx>
          <w:tblW w:w="0" w:type="auto"/>
          <w:tblLayout w:type="fixed"/>
          <w:tblCellMar>
            <w:left w:w="62" w:type="dxa"/>
            <w:right w:w="62" w:type="dxa"/>
          </w:tblCellMar>
          <w:tblLook w:val="0000"/>
        </w:tblPrEx>
        <w:trPr>
          <w:trHeight w:val="112"/>
        </w:trPr>
        <w:tc>
          <w:tcPr>
            <w:tcW w:w="2340" w:type="dxa"/>
            <w:tcBorders>
              <w:top w:val="nil"/>
              <w:left w:val="nil"/>
              <w:bottom w:val="nil"/>
              <w:right w:val="nil"/>
            </w:tcBorders>
            <w:tcMar>
              <w:top w:w="0" w:type="dxa"/>
              <w:left w:w="62" w:type="dxa"/>
              <w:bottom w:w="0" w:type="dxa"/>
              <w:right w:w="62" w:type="dxa"/>
            </w:tcMar>
          </w:tcPr>
          <w:p w:rsidR="00000000" w:rsidRPr="00C258BF" w:rsidP="00C258BF">
            <w:pPr>
              <w:pStyle w:val="BodyText"/>
            </w:pPr>
            <w:r w:rsidRPr="00C258BF">
              <w:rPr>
                <w:rStyle w:val="SpecialBold"/>
              </w:rPr>
              <w:t xml:space="preserve">SKILLS </w:t>
            </w:r>
          </w:p>
        </w:tc>
        <w:tc>
          <w:tcPr>
            <w:tcW w:w="6343" w:type="dxa"/>
            <w:tcBorders>
              <w:top w:val="nil"/>
              <w:left w:val="nil"/>
              <w:bottom w:val="nil"/>
              <w:right w:val="nil"/>
            </w:tcBorders>
            <w:tcMar>
              <w:top w:w="0" w:type="dxa"/>
              <w:left w:w="62" w:type="dxa"/>
              <w:bottom w:w="0" w:type="dxa"/>
              <w:right w:w="62" w:type="dxa"/>
            </w:tcMar>
          </w:tcPr>
          <w:p w:rsidR="00000000" w:rsidP="00C258BF">
            <w:pPr>
              <w:pStyle w:val="BodyText"/>
              <w:rPr>
                <w:lang w:val="en-NZ"/>
              </w:rPr>
            </w:pPr>
            <w:r w:rsidRPr="00C258BF">
              <w:rPr>
                <w:rStyle w:val="SpecialBold"/>
              </w:rPr>
              <w:t xml:space="preserve">DESCRIPTION </w:t>
            </w:r>
          </w:p>
        </w:tc>
      </w:tr>
      <w:tr w:rsidTr="00C258BF">
        <w:tblPrEx>
          <w:tblW w:w="0" w:type="auto"/>
          <w:tblLayout w:type="fixed"/>
          <w:tblCellMar>
            <w:left w:w="62" w:type="dxa"/>
            <w:right w:w="62" w:type="dxa"/>
          </w:tblCellMar>
          <w:tblLook w:val="0000"/>
        </w:tblPrEx>
        <w:trPr>
          <w:trHeight w:val="281"/>
        </w:trPr>
        <w:tc>
          <w:tcPr>
            <w:tcW w:w="2340" w:type="dxa"/>
            <w:tcBorders>
              <w:top w:val="nil"/>
              <w:left w:val="nil"/>
              <w:bottom w:val="nil"/>
              <w:right w:val="nil"/>
            </w:tcBorders>
            <w:tcMar>
              <w:top w:w="0" w:type="dxa"/>
              <w:left w:w="62" w:type="dxa"/>
              <w:bottom w:w="0" w:type="dxa"/>
              <w:right w:w="62" w:type="dxa"/>
            </w:tcMar>
          </w:tcPr>
          <w:p w:rsidR="00000000" w:rsidP="00C258BF">
            <w:pPr>
              <w:pStyle w:val="BodyText"/>
              <w:rPr>
                <w:lang w:val="en-NZ"/>
              </w:rPr>
            </w:pPr>
            <w:r w:rsidRPr="00C258BF">
              <w:t xml:space="preserve">Reading skills to: </w:t>
            </w:r>
          </w:p>
        </w:tc>
        <w:tc>
          <w:tcPr>
            <w:tcW w:w="6343" w:type="dxa"/>
            <w:tcBorders>
              <w:top w:val="nil"/>
              <w:left w:val="nil"/>
              <w:bottom w:val="nil"/>
              <w:right w:val="nil"/>
            </w:tcBorders>
            <w:tcMar>
              <w:top w:w="0" w:type="dxa"/>
              <w:left w:w="62" w:type="dxa"/>
              <w:bottom w:w="0" w:type="dxa"/>
              <w:right w:w="62" w:type="dxa"/>
            </w:tcMar>
          </w:tcPr>
          <w:p w:rsidR="00000000" w:rsidP="00C258BF">
            <w:pPr>
              <w:pStyle w:val="ListBullet"/>
              <w:rPr>
                <w:lang w:val="en-NZ"/>
              </w:rPr>
            </w:pPr>
            <w:r w:rsidRPr="00C258BF">
              <w:t xml:space="preserve">interpret unfamiliar and detailed documents used by speakers which may include complex ideas and concepts. </w:t>
            </w:r>
          </w:p>
        </w:tc>
      </w:tr>
      <w:tr w:rsidTr="00C258BF">
        <w:tblPrEx>
          <w:tblW w:w="0" w:type="auto"/>
          <w:tblLayout w:type="fixed"/>
          <w:tblCellMar>
            <w:left w:w="62" w:type="dxa"/>
            <w:right w:w="62" w:type="dxa"/>
          </w:tblCellMar>
          <w:tblLook w:val="0000"/>
        </w:tblPrEx>
        <w:trPr>
          <w:trHeight w:val="281"/>
        </w:trPr>
        <w:tc>
          <w:tcPr>
            <w:tcW w:w="2340" w:type="dxa"/>
            <w:tcBorders>
              <w:top w:val="nil"/>
              <w:left w:val="nil"/>
              <w:bottom w:val="nil"/>
              <w:right w:val="nil"/>
            </w:tcBorders>
            <w:tcMar>
              <w:top w:w="0" w:type="dxa"/>
              <w:left w:w="62" w:type="dxa"/>
              <w:bottom w:w="0" w:type="dxa"/>
              <w:right w:w="62" w:type="dxa"/>
            </w:tcMar>
          </w:tcPr>
          <w:p w:rsidR="00000000" w:rsidP="00C258BF">
            <w:pPr>
              <w:pStyle w:val="BodyText"/>
              <w:rPr>
                <w:lang w:val="en-NZ"/>
              </w:rPr>
            </w:pPr>
            <w:r w:rsidRPr="00C258BF">
              <w:t xml:space="preserve">Numeracy skills to: </w:t>
            </w:r>
          </w:p>
        </w:tc>
        <w:tc>
          <w:tcPr>
            <w:tcW w:w="6343" w:type="dxa"/>
            <w:tcBorders>
              <w:top w:val="nil"/>
              <w:left w:val="nil"/>
              <w:bottom w:val="nil"/>
              <w:right w:val="nil"/>
            </w:tcBorders>
            <w:tcMar>
              <w:top w:w="0" w:type="dxa"/>
              <w:left w:w="62" w:type="dxa"/>
              <w:bottom w:w="0" w:type="dxa"/>
              <w:right w:w="62" w:type="dxa"/>
            </w:tcMar>
          </w:tcPr>
          <w:p w:rsidR="00000000" w:rsidP="00C258BF">
            <w:pPr>
              <w:pStyle w:val="ListBullet"/>
              <w:rPr>
                <w:lang w:val="en-NZ"/>
              </w:rPr>
            </w:pPr>
            <w:r w:rsidRPr="00C258BF">
              <w:t xml:space="preserve">interpret and record subject matter relating to numerical </w:t>
            </w:r>
            <w:r w:rsidRPr="00C258BF">
              <w:t xml:space="preserve">concepts. </w:t>
            </w:r>
          </w:p>
        </w:tc>
      </w:tr>
      <w:tr w:rsidTr="00C258BF">
        <w:tblPrEx>
          <w:tblW w:w="0" w:type="auto"/>
          <w:tblLayout w:type="fixed"/>
          <w:tblCellMar>
            <w:left w:w="62" w:type="dxa"/>
            <w:right w:w="62" w:type="dxa"/>
          </w:tblCellMar>
          <w:tblLook w:val="0000"/>
        </w:tblPrEx>
        <w:trPr>
          <w:trHeight w:val="281"/>
        </w:trPr>
        <w:tc>
          <w:tcPr>
            <w:tcW w:w="2340" w:type="dxa"/>
            <w:tcBorders>
              <w:top w:val="nil"/>
              <w:left w:val="nil"/>
              <w:bottom w:val="nil"/>
              <w:right w:val="nil"/>
            </w:tcBorders>
            <w:tcMar>
              <w:top w:w="0" w:type="dxa"/>
              <w:left w:w="62" w:type="dxa"/>
              <w:bottom w:w="0" w:type="dxa"/>
              <w:right w:w="62" w:type="dxa"/>
            </w:tcMar>
          </w:tcPr>
          <w:p w:rsidR="00000000" w:rsidP="00C258BF">
            <w:pPr>
              <w:pStyle w:val="BodyText"/>
              <w:rPr>
                <w:lang w:val="en-NZ"/>
              </w:rPr>
            </w:pPr>
            <w:r w:rsidRPr="00C258BF">
              <w:t xml:space="preserve">Self-management skills to: </w:t>
            </w:r>
          </w:p>
        </w:tc>
        <w:tc>
          <w:tcPr>
            <w:tcW w:w="6343" w:type="dxa"/>
            <w:tcBorders>
              <w:top w:val="nil"/>
              <w:left w:val="nil"/>
              <w:bottom w:val="nil"/>
              <w:right w:val="nil"/>
            </w:tcBorders>
            <w:tcMar>
              <w:top w:w="0" w:type="dxa"/>
              <w:left w:w="62" w:type="dxa"/>
              <w:bottom w:w="0" w:type="dxa"/>
              <w:right w:w="62" w:type="dxa"/>
            </w:tcMar>
          </w:tcPr>
          <w:p w:rsidR="00000000" w:rsidP="00C258BF">
            <w:pPr>
              <w:pStyle w:val="ListBullet"/>
              <w:rPr>
                <w:lang w:val="en-NZ"/>
              </w:rPr>
            </w:pPr>
            <w:r w:rsidRPr="00C258BF">
              <w:t xml:space="preserve">recognise and adapt to own literacy, numeracy and subject matter knowledge limitations. </w:t>
            </w:r>
          </w:p>
        </w:tc>
      </w:tr>
      <w:tr w:rsidTr="00C258BF">
        <w:tblPrEx>
          <w:tblW w:w="0" w:type="auto"/>
          <w:tblLayout w:type="fixed"/>
          <w:tblCellMar>
            <w:left w:w="62" w:type="dxa"/>
            <w:right w:w="62" w:type="dxa"/>
          </w:tblCellMar>
          <w:tblLook w:val="0000"/>
        </w:tblPrEx>
        <w:trPr>
          <w:trHeight w:val="280"/>
        </w:trPr>
        <w:tc>
          <w:tcPr>
            <w:tcW w:w="2340" w:type="dxa"/>
            <w:tcBorders>
              <w:top w:val="nil"/>
              <w:left w:val="nil"/>
              <w:bottom w:val="nil"/>
              <w:right w:val="nil"/>
            </w:tcBorders>
            <w:tcMar>
              <w:top w:w="0" w:type="dxa"/>
              <w:left w:w="62" w:type="dxa"/>
              <w:bottom w:w="0" w:type="dxa"/>
              <w:right w:w="62" w:type="dxa"/>
            </w:tcMar>
          </w:tcPr>
          <w:p w:rsidR="00000000" w:rsidP="00C258BF">
            <w:pPr>
              <w:pStyle w:val="BodyText"/>
              <w:rPr>
                <w:lang w:val="en-NZ"/>
              </w:rPr>
            </w:pPr>
            <w:r w:rsidRPr="00C258BF">
              <w:t xml:space="preserve">Problem-solving skills to: </w:t>
            </w:r>
          </w:p>
        </w:tc>
        <w:tc>
          <w:tcPr>
            <w:tcW w:w="6343" w:type="dxa"/>
            <w:tcBorders>
              <w:top w:val="nil"/>
              <w:left w:val="nil"/>
              <w:bottom w:val="nil"/>
              <w:right w:val="nil"/>
            </w:tcBorders>
            <w:tcMar>
              <w:top w:w="0" w:type="dxa"/>
              <w:left w:w="62" w:type="dxa"/>
              <w:bottom w:w="0" w:type="dxa"/>
              <w:right w:w="62" w:type="dxa"/>
            </w:tcMar>
          </w:tcPr>
          <w:p w:rsidR="00000000" w:rsidRPr="00C258BF" w:rsidP="00C258BF">
            <w:pPr>
              <w:pStyle w:val="ListBullet"/>
            </w:pPr>
            <w:r w:rsidRPr="00C258BF">
              <w:t>adapt note taking to client’</w:t>
            </w:r>
            <w:r w:rsidRPr="00C258BF">
              <w:t xml:space="preserve">s needs to facilitate understanding. </w:t>
            </w:r>
          </w:p>
        </w:tc>
      </w:tr>
    </w:tbl>
    <w:p w:rsidR="00285166" w:rsidP="00C258BF">
      <w:pPr>
        <w:pStyle w:val="BodyText"/>
      </w:pPr>
    </w:p>
    <w:p w:rsidR="00285166" w:rsidP="00C258BF">
      <w:pPr>
        <w:pStyle w:val="BodyText"/>
      </w:pPr>
    </w:p>
    <w:p w:rsidR="00000000" w:rsidRPr="00C258BF" w:rsidP="00C258BF">
      <w:pPr>
        <w:pStyle w:val="Heading1"/>
      </w:pPr>
      <w:bookmarkStart w:id="7" w:name="O_962910"/>
      <w:bookmarkEnd w:id="7"/>
      <w:r w:rsidRPr="00C258BF">
        <w:t>Unit Mapping Information</w:t>
      </w:r>
    </w:p>
    <w:p w:rsidR="00000000" w:rsidRPr="00C258BF" w:rsidP="00285166">
      <w:pPr>
        <w:pStyle w:val="BodyText"/>
      </w:pPr>
      <w:r w:rsidRPr="00C258BF">
        <w:t>No equivalent unit</w:t>
      </w:r>
    </w:p>
    <w:p w:rsidR="00000000" w:rsidRPr="00C258BF" w:rsidP="00C258BF">
      <w:pPr>
        <w:pStyle w:val="Heading1"/>
      </w:pPr>
      <w:bookmarkStart w:id="8" w:name="O_962917"/>
      <w:bookmarkEnd w:id="8"/>
      <w:r w:rsidRPr="00C258BF">
        <w:t>Links</w:t>
      </w:r>
    </w:p>
    <w:p w:rsidR="00000000" w:rsidRPr="00C258BF" w:rsidP="00285166">
      <w:pPr>
        <w:pStyle w:val="BodyText"/>
      </w:pPr>
      <w:r w:rsidRPr="00C258BF">
        <w:t xml:space="preserve">Companion Volume Implementation Guide - </w:t>
      </w:r>
      <w:r>
        <w:fldChar w:fldCharType="begin"/>
      </w:r>
      <w:r>
        <w:instrText xml:space="preserve"> HYPERLINK "https://vetnet.gov.au/Pages/TrainingDocs.aspx?q=bebbece7-ff48-4d2c-8876-405679019623" </w:instrText>
      </w:r>
      <w:r>
        <w:fldChar w:fldCharType="separate"/>
      </w:r>
      <w:r w:rsidRPr="00DC1B29">
        <w:rPr>
          <w:rStyle w:val="Hyperlink"/>
        </w:rPr>
        <w:t>https://vetnet.gov.au/Pages/TrainingDocs.aspx?q=bebbece7-ff48-4d2c-8876-405679019623</w:t>
      </w:r>
      <w:r>
        <w:fldChar w:fldCharType="end"/>
      </w:r>
    </w:p>
    <w:p w:rsidR="00000000" w:rsidRPr="00C258BF" w:rsidP="00C258BF"/>
    <w:sectPr w:rsidSect="00C258B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8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8BF" w:rsidRPr="00285166" w:rsidP="002851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8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166" w:rsidP="00C258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85166" w:rsidP="00C258B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285166" w:rsidP="00C258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8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16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258BF" w:rsidRPr="00285166" w:rsidP="0028516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8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166" w:rsidRPr="002D2AF8" w:rsidP="00C258BF">
    <w:pPr>
      <w:pStyle w:val="Header"/>
      <w:framePr w:wrap="around"/>
    </w:pPr>
    <w:r>
      <w:fldChar w:fldCharType="begin"/>
    </w:r>
    <w:r>
      <w:instrText xml:space="preserve"> TITLE   \* MERGEFORMAT </w:instrText>
    </w:r>
    <w:r>
      <w:fldChar w:fldCharType="separate"/>
    </w:r>
    <w:r>
      <w:t>PSPLAN011 Take notes for Deaf, hard of hearing and Deafblind people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285166" w:rsidP="00C258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24C3C9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F2232F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58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58BF"/>
    <w:pPr>
      <w:spacing w:before="360" w:after="60"/>
      <w:outlineLvl w:val="0"/>
    </w:pPr>
    <w:rPr>
      <w:sz w:val="32"/>
    </w:rPr>
  </w:style>
  <w:style w:type="paragraph" w:styleId="Heading2">
    <w:name w:val="heading 2"/>
    <w:basedOn w:val="HeadingBase"/>
    <w:next w:val="BodyText"/>
    <w:link w:val="Heading2Char"/>
    <w:qFormat/>
    <w:rsid w:val="00C258BF"/>
    <w:pPr>
      <w:keepLines/>
      <w:spacing w:before="240" w:after="120"/>
      <w:outlineLvl w:val="1"/>
    </w:pPr>
    <w:rPr>
      <w:sz w:val="28"/>
      <w:szCs w:val="40"/>
    </w:rPr>
  </w:style>
  <w:style w:type="paragraph" w:styleId="Heading3">
    <w:name w:val="heading 3"/>
    <w:basedOn w:val="HeadingBase"/>
    <w:next w:val="BodyText"/>
    <w:link w:val="Heading3Char"/>
    <w:qFormat/>
    <w:rsid w:val="00C258BF"/>
    <w:pPr>
      <w:spacing w:before="180" w:after="120"/>
      <w:outlineLvl w:val="2"/>
    </w:pPr>
    <w:rPr>
      <w:spacing w:val="-10"/>
      <w:kern w:val="32"/>
    </w:rPr>
  </w:style>
  <w:style w:type="paragraph" w:styleId="Heading4">
    <w:name w:val="heading 4"/>
    <w:basedOn w:val="HeadingBase"/>
    <w:next w:val="BodyText"/>
    <w:link w:val="Heading4Char"/>
    <w:qFormat/>
    <w:rsid w:val="00C258BF"/>
    <w:pPr>
      <w:spacing w:before="160" w:after="120"/>
      <w:outlineLvl w:val="3"/>
    </w:pPr>
    <w:rPr>
      <w:sz w:val="22"/>
    </w:rPr>
  </w:style>
  <w:style w:type="paragraph" w:styleId="Heading5">
    <w:name w:val="heading 5"/>
    <w:basedOn w:val="HeadingBase"/>
    <w:next w:val="Normal"/>
    <w:link w:val="Heading5Char"/>
    <w:qFormat/>
    <w:rsid w:val="00C258BF"/>
    <w:pPr>
      <w:spacing w:before="80"/>
      <w:outlineLvl w:val="4"/>
    </w:pPr>
    <w:rPr>
      <w:color w:val="918585"/>
      <w:sz w:val="20"/>
    </w:rPr>
  </w:style>
  <w:style w:type="paragraph" w:styleId="Heading6">
    <w:name w:val="heading 6"/>
    <w:basedOn w:val="HeadingBase"/>
    <w:next w:val="Normal"/>
    <w:link w:val="Heading6Char"/>
    <w:qFormat/>
    <w:rsid w:val="00C258BF"/>
    <w:pPr>
      <w:spacing w:before="60"/>
      <w:outlineLvl w:val="5"/>
    </w:pPr>
    <w:rPr>
      <w:color w:val="918585"/>
      <w:sz w:val="20"/>
    </w:rPr>
  </w:style>
  <w:style w:type="paragraph" w:styleId="Heading7">
    <w:name w:val="heading 7"/>
    <w:basedOn w:val="Normal"/>
    <w:next w:val="Normal"/>
    <w:link w:val="Heading7Char"/>
    <w:qFormat/>
    <w:rsid w:val="00C258BF"/>
    <w:pPr>
      <w:ind w:left="720"/>
      <w:outlineLvl w:val="6"/>
    </w:pPr>
    <w:rPr>
      <w:i/>
    </w:rPr>
  </w:style>
  <w:style w:type="paragraph" w:styleId="Heading8">
    <w:name w:val="heading 8"/>
    <w:basedOn w:val="Normal"/>
    <w:next w:val="Normal"/>
    <w:link w:val="Heading8Char"/>
    <w:qFormat/>
    <w:rsid w:val="00C258BF"/>
    <w:pPr>
      <w:ind w:left="720"/>
      <w:outlineLvl w:val="7"/>
    </w:pPr>
    <w:rPr>
      <w:i/>
    </w:rPr>
  </w:style>
  <w:style w:type="paragraph" w:styleId="Heading9">
    <w:name w:val="heading 9"/>
    <w:basedOn w:val="Normal"/>
    <w:next w:val="Normal"/>
    <w:link w:val="Heading9Char"/>
    <w:qFormat/>
    <w:rsid w:val="00C258BF"/>
    <w:pPr>
      <w:ind w:left="720"/>
      <w:outlineLvl w:val="8"/>
    </w:pPr>
    <w:rPr>
      <w:i/>
    </w:rPr>
  </w:style>
  <w:style w:type="character" w:default="1" w:styleId="DefaultParagraphFont">
    <w:name w:val="Default Paragraph Font"/>
    <w:uiPriority w:val="1"/>
    <w:unhideWhenUsed/>
    <w:rsid w:val="00C258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58BF"/>
  </w:style>
  <w:style w:type="character" w:customStyle="1" w:styleId="Heading1Char">
    <w:name w:val="Heading 1 Char"/>
    <w:basedOn w:val="DefaultParagraphFont"/>
    <w:link w:val="Heading1"/>
    <w:rsid w:val="00C258BF"/>
    <w:rPr>
      <w:rFonts w:ascii="Times New Roman" w:eastAsia="Times New Roman" w:hAnsi="Times New Roman" w:cs="Times New Roman"/>
      <w:b/>
      <w:sz w:val="32"/>
      <w:szCs w:val="20"/>
      <w:lang w:eastAsia="en-US"/>
    </w:rPr>
  </w:style>
  <w:style w:type="paragraph" w:styleId="BodyText">
    <w:name w:val="Body Text"/>
    <w:basedOn w:val="Normal"/>
    <w:link w:val="BodyTextChar"/>
    <w:rsid w:val="00C258B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258BF"/>
    <w:rPr>
      <w:rFonts w:ascii="Times New Roman" w:eastAsia="Times New Roman" w:hAnsi="Times New Roman" w:cs="Times New Roman"/>
      <w:sz w:val="24"/>
      <w:lang w:eastAsia="en-US"/>
    </w:rPr>
  </w:style>
  <w:style w:type="paragraph" w:styleId="List">
    <w:name w:val="List"/>
    <w:basedOn w:val="BodyText"/>
    <w:next w:val="BodyText"/>
    <w:rsid w:val="00C258BF"/>
    <w:pPr>
      <w:tabs>
        <w:tab w:val="left" w:pos="340"/>
      </w:tabs>
      <w:spacing w:before="60" w:after="60"/>
      <w:ind w:left="340" w:hanging="340"/>
    </w:pPr>
  </w:style>
  <w:style w:type="paragraph" w:styleId="ListBullet">
    <w:name w:val="List Bullet"/>
    <w:basedOn w:val="List"/>
    <w:rsid w:val="00C258BF"/>
    <w:pPr>
      <w:numPr>
        <w:numId w:val="11"/>
      </w:numPr>
      <w:tabs>
        <w:tab w:val="clear" w:pos="340"/>
      </w:tabs>
      <w:spacing w:before="40" w:after="40"/>
    </w:pPr>
  </w:style>
  <w:style w:type="character" w:customStyle="1" w:styleId="SpecialBold">
    <w:name w:val="Special Bold"/>
    <w:basedOn w:val="DefaultParagraphFont"/>
    <w:rsid w:val="00C258BF"/>
    <w:rPr>
      <w:b/>
      <w:spacing w:val="0"/>
    </w:rPr>
  </w:style>
  <w:style w:type="character" w:styleId="Emphasis">
    <w:name w:val="Emphasis"/>
    <w:basedOn w:val="DefaultParagraphFont"/>
    <w:qFormat/>
    <w:rsid w:val="00C258BF"/>
    <w:rPr>
      <w:i/>
    </w:rPr>
  </w:style>
  <w:style w:type="paragraph" w:customStyle="1" w:styleId="SuperHeading">
    <w:name w:val="SuperHeading"/>
    <w:basedOn w:val="Normal"/>
    <w:rsid w:val="00C258BF"/>
    <w:pPr>
      <w:spacing w:before="240" w:after="120"/>
      <w:outlineLvl w:val="0"/>
    </w:pPr>
    <w:rPr>
      <w:rFonts w:ascii="Times New Roman" w:hAnsi="Times New Roman"/>
      <w:b/>
      <w:sz w:val="32"/>
    </w:rPr>
  </w:style>
  <w:style w:type="paragraph" w:customStyle="1" w:styleId="AllowPageBreak">
    <w:name w:val="AllowPageBreak"/>
    <w:rsid w:val="00C258B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258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58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58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58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58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58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58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58BF"/>
    <w:rPr>
      <w:rFonts w:ascii="Courier New" w:eastAsia="Times New Roman" w:hAnsi="Courier New" w:cs="Times New Roman"/>
      <w:i/>
      <w:szCs w:val="20"/>
      <w:lang w:eastAsia="en-US"/>
    </w:rPr>
  </w:style>
  <w:style w:type="paragraph" w:customStyle="1" w:styleId="HeadingBase">
    <w:name w:val="Heading Base"/>
    <w:rsid w:val="00C258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58BF"/>
    <w:pPr>
      <w:tabs>
        <w:tab w:val="right" w:leader="dot" w:pos="9072"/>
      </w:tabs>
      <w:ind w:left="567"/>
    </w:pPr>
    <w:rPr>
      <w:szCs w:val="22"/>
    </w:rPr>
  </w:style>
  <w:style w:type="paragraph" w:customStyle="1" w:styleId="TOCBase">
    <w:name w:val="TOC Base"/>
    <w:rsid w:val="00C258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58BF"/>
    <w:pPr>
      <w:tabs>
        <w:tab w:val="right" w:leader="dot" w:pos="9072"/>
      </w:tabs>
      <w:spacing w:before="40" w:after="40"/>
      <w:ind w:left="284"/>
    </w:pPr>
    <w:rPr>
      <w:rFonts w:ascii="Times New Roman" w:hAnsi="Times New Roman"/>
    </w:rPr>
  </w:style>
  <w:style w:type="paragraph" w:styleId="TOC1">
    <w:name w:val="toc 1"/>
    <w:basedOn w:val="TOCBase"/>
    <w:next w:val="Normal"/>
    <w:rsid w:val="00C258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258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58BF"/>
    <w:rPr>
      <w:rFonts w:ascii="Times New Roman" w:eastAsia="Times New Roman" w:hAnsi="Times New Roman" w:cs="Times New Roman"/>
      <w:sz w:val="16"/>
      <w:lang w:eastAsia="en-US"/>
    </w:rPr>
  </w:style>
  <w:style w:type="paragraph" w:styleId="Title">
    <w:name w:val="Title"/>
    <w:basedOn w:val="HeadingBase"/>
    <w:link w:val="TitleChar"/>
    <w:qFormat/>
    <w:rsid w:val="00C258BF"/>
    <w:pPr>
      <w:spacing w:before="5040"/>
      <w:jc w:val="center"/>
    </w:pPr>
    <w:rPr>
      <w:sz w:val="48"/>
      <w:szCs w:val="72"/>
      <w:lang w:val="en-US"/>
    </w:rPr>
  </w:style>
  <w:style w:type="character" w:customStyle="1" w:styleId="TitleChar">
    <w:name w:val="Title Char"/>
    <w:basedOn w:val="DefaultParagraphFont"/>
    <w:link w:val="Title"/>
    <w:rsid w:val="00C258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58BF"/>
    <w:pPr>
      <w:tabs>
        <w:tab w:val="left" w:pos="3600"/>
        <w:tab w:val="left" w:pos="3958"/>
      </w:tabs>
    </w:pPr>
  </w:style>
  <w:style w:type="paragraph" w:customStyle="1" w:styleId="Note">
    <w:name w:val="Note"/>
    <w:basedOn w:val="BodyText"/>
    <w:rsid w:val="00C258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58BF"/>
    <w:pPr>
      <w:framePr w:wrap="auto" w:hAnchor="text" w:y="6049"/>
    </w:pPr>
    <w:rPr>
      <w:color w:val="000000"/>
      <w:sz w:val="40"/>
    </w:rPr>
  </w:style>
  <w:style w:type="paragraph" w:customStyle="1" w:styleId="TOCTitle">
    <w:name w:val="TOCTitle"/>
    <w:basedOn w:val="Heading1"/>
    <w:rsid w:val="00C258BF"/>
    <w:pPr>
      <w:spacing w:after="240"/>
      <w:jc w:val="center"/>
      <w:outlineLvl w:val="9"/>
    </w:pPr>
    <w:rPr>
      <w:caps/>
    </w:rPr>
  </w:style>
  <w:style w:type="paragraph" w:customStyle="1" w:styleId="Version">
    <w:name w:val="Version"/>
    <w:rsid w:val="00C258B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258BF"/>
    <w:pPr>
      <w:numPr>
        <w:numId w:val="12"/>
      </w:numPr>
      <w:tabs>
        <w:tab w:val="clear" w:pos="680"/>
      </w:tabs>
    </w:pPr>
  </w:style>
  <w:style w:type="paragraph" w:styleId="Index1">
    <w:name w:val="index 1"/>
    <w:basedOn w:val="Normal"/>
    <w:next w:val="Normal"/>
    <w:semiHidden/>
    <w:rsid w:val="00C258BF"/>
    <w:pPr>
      <w:keepNext w:val="0"/>
      <w:tabs>
        <w:tab w:val="right" w:pos="4176"/>
      </w:tabs>
      <w:ind w:left="198" w:hanging="198"/>
    </w:pPr>
    <w:rPr>
      <w:rFonts w:ascii="Garamond" w:hAnsi="Garamond"/>
    </w:rPr>
  </w:style>
  <w:style w:type="paragraph" w:styleId="IndexHeading">
    <w:name w:val="index heading"/>
    <w:basedOn w:val="Normal"/>
    <w:next w:val="Index1"/>
    <w:semiHidden/>
    <w:rsid w:val="00C258BF"/>
    <w:pPr>
      <w:spacing w:before="120" w:after="120"/>
    </w:pPr>
    <w:rPr>
      <w:rFonts w:ascii="Arial" w:hAnsi="Arial"/>
      <w:b/>
      <w:color w:val="918585"/>
      <w:sz w:val="24"/>
    </w:rPr>
  </w:style>
  <w:style w:type="paragraph" w:styleId="Header">
    <w:name w:val="header"/>
    <w:basedOn w:val="Normal"/>
    <w:link w:val="HeaderChar"/>
    <w:rsid w:val="00C258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58BF"/>
    <w:rPr>
      <w:rFonts w:ascii="Times New Roman" w:eastAsia="Times New Roman" w:hAnsi="Times New Roman" w:cs="Times New Roman"/>
      <w:sz w:val="16"/>
      <w:szCs w:val="20"/>
      <w:lang w:val="en-GB" w:eastAsia="en-US"/>
    </w:rPr>
  </w:style>
  <w:style w:type="paragraph" w:customStyle="1" w:styleId="Chapter">
    <w:name w:val="Chapter"/>
    <w:basedOn w:val="Normal"/>
    <w:rsid w:val="00C258BF"/>
    <w:pPr>
      <w:spacing w:before="240"/>
    </w:pPr>
    <w:rPr>
      <w:rFonts w:ascii="Times New Roman" w:hAnsi="Times New Roman"/>
      <w:smallCaps/>
      <w:spacing w:val="80"/>
      <w:sz w:val="28"/>
    </w:rPr>
  </w:style>
  <w:style w:type="paragraph" w:customStyle="1" w:styleId="InChapter">
    <w:name w:val="InChapter"/>
    <w:basedOn w:val="Heading3"/>
    <w:rsid w:val="00C258BF"/>
    <w:pPr>
      <w:spacing w:after="240"/>
      <w:outlineLvl w:val="9"/>
    </w:pPr>
    <w:rPr>
      <w:noProof/>
    </w:rPr>
  </w:style>
  <w:style w:type="paragraph" w:styleId="Index2">
    <w:name w:val="index 2"/>
    <w:basedOn w:val="Normal"/>
    <w:next w:val="Normal"/>
    <w:semiHidden/>
    <w:rsid w:val="00C258BF"/>
    <w:pPr>
      <w:tabs>
        <w:tab w:val="right" w:pos="4176"/>
      </w:tabs>
      <w:ind w:left="568" w:hanging="284"/>
    </w:pPr>
    <w:rPr>
      <w:rFonts w:ascii="Garamond" w:hAnsi="Garamond"/>
    </w:rPr>
  </w:style>
  <w:style w:type="paragraph" w:customStyle="1" w:styleId="Byline">
    <w:name w:val="Byline"/>
    <w:rsid w:val="00C258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58BF"/>
    <w:pPr>
      <w:tabs>
        <w:tab w:val="clear" w:pos="3600"/>
        <w:tab w:val="clear" w:pos="3958"/>
      </w:tabs>
      <w:jc w:val="right"/>
    </w:pPr>
  </w:style>
  <w:style w:type="paragraph" w:styleId="Caption">
    <w:name w:val="caption"/>
    <w:basedOn w:val="BodyText"/>
    <w:next w:val="Normal"/>
    <w:qFormat/>
    <w:rsid w:val="00C258BF"/>
    <w:pPr>
      <w:framePr w:w="2268" w:hSpace="181" w:vSpace="181" w:wrap="around" w:vAnchor="text" w:hAnchor="page" w:x="1135" w:y="285" w:anchorLock="1"/>
    </w:pPr>
    <w:rPr>
      <w:i/>
    </w:rPr>
  </w:style>
  <w:style w:type="paragraph" w:customStyle="1" w:styleId="MiniTOCTitle">
    <w:name w:val="MiniTOCTitle"/>
    <w:basedOn w:val="Heading4"/>
    <w:rsid w:val="00C258BF"/>
    <w:pPr>
      <w:spacing w:before="240"/>
      <w:outlineLvl w:val="9"/>
    </w:pPr>
    <w:rPr>
      <w:noProof/>
      <w:sz w:val="24"/>
    </w:rPr>
  </w:style>
  <w:style w:type="paragraph" w:customStyle="1" w:styleId="MiniTOCItem">
    <w:name w:val="MiniTOCItem"/>
    <w:basedOn w:val="ListBullet"/>
    <w:rsid w:val="00C258BF"/>
    <w:pPr>
      <w:numPr>
        <w:numId w:val="0"/>
      </w:numPr>
      <w:tabs>
        <w:tab w:val="right" w:leader="dot" w:pos="6521"/>
      </w:tabs>
      <w:spacing w:before="0" w:after="0"/>
    </w:pPr>
  </w:style>
  <w:style w:type="paragraph" w:customStyle="1" w:styleId="TOFTitle">
    <w:name w:val="TOFTitle"/>
    <w:basedOn w:val="TOCTitle"/>
    <w:rsid w:val="00C258BF"/>
  </w:style>
  <w:style w:type="paragraph" w:styleId="TableofFigures">
    <w:name w:val="table of figures"/>
    <w:basedOn w:val="Normal"/>
    <w:next w:val="Normal"/>
    <w:semiHidden/>
    <w:rsid w:val="00C258BF"/>
    <w:pPr>
      <w:tabs>
        <w:tab w:val="right" w:leader="dot" w:pos="9072"/>
      </w:tabs>
      <w:ind w:left="970" w:hanging="403"/>
    </w:pPr>
    <w:rPr>
      <w:rFonts w:ascii="Times New Roman" w:hAnsi="Times New Roman"/>
      <w:b/>
    </w:rPr>
  </w:style>
  <w:style w:type="paragraph" w:styleId="ListNumber">
    <w:name w:val="List Number"/>
    <w:basedOn w:val="List"/>
    <w:rsid w:val="00C258BF"/>
    <w:pPr>
      <w:numPr>
        <w:numId w:val="14"/>
      </w:numPr>
      <w:tabs>
        <w:tab w:val="clear" w:pos="340"/>
      </w:tabs>
    </w:pPr>
  </w:style>
  <w:style w:type="character" w:customStyle="1" w:styleId="WingdingSymbols">
    <w:name w:val="Wingding Symbols"/>
    <w:rsid w:val="00C258BF"/>
    <w:rPr>
      <w:rFonts w:ascii="Wingdings" w:hAnsi="Wingdings"/>
    </w:rPr>
  </w:style>
  <w:style w:type="paragraph" w:customStyle="1" w:styleId="TableHeading">
    <w:name w:val="Table Heading"/>
    <w:basedOn w:val="HeadingBase"/>
    <w:rsid w:val="00C258BF"/>
    <w:pPr>
      <w:keepLines/>
      <w:pBdr>
        <w:bottom w:val="single" w:sz="6" w:space="1" w:color="918585"/>
      </w:pBdr>
      <w:spacing w:before="240"/>
    </w:pPr>
  </w:style>
  <w:style w:type="character" w:customStyle="1" w:styleId="HotSpot">
    <w:name w:val="HotSpot"/>
    <w:rsid w:val="00C258BF"/>
    <w:rPr>
      <w:color w:val="0033CC"/>
      <w:u w:val="none"/>
    </w:rPr>
  </w:style>
  <w:style w:type="paragraph" w:customStyle="1" w:styleId="BodyTextRight">
    <w:name w:val="Body Text Right"/>
    <w:basedOn w:val="BodyText"/>
    <w:rsid w:val="00C258BF"/>
    <w:pPr>
      <w:spacing w:before="0" w:after="0"/>
      <w:jc w:val="right"/>
    </w:pPr>
  </w:style>
  <w:style w:type="paragraph" w:styleId="Index3">
    <w:name w:val="index 3"/>
    <w:basedOn w:val="ListNumber2"/>
    <w:next w:val="Normal"/>
    <w:semiHidden/>
    <w:rsid w:val="00C258BF"/>
    <w:pPr>
      <w:numPr>
        <w:numId w:val="0"/>
      </w:numPr>
      <w:tabs>
        <w:tab w:val="right" w:leader="dot" w:pos="4176"/>
      </w:tabs>
    </w:pPr>
  </w:style>
  <w:style w:type="paragraph" w:styleId="ListNumber2">
    <w:name w:val="List Number 2"/>
    <w:basedOn w:val="List2"/>
    <w:rsid w:val="00C258BF"/>
    <w:pPr>
      <w:numPr>
        <w:numId w:val="9"/>
      </w:numPr>
      <w:tabs>
        <w:tab w:val="clear" w:pos="1060"/>
      </w:tabs>
    </w:pPr>
  </w:style>
  <w:style w:type="paragraph" w:customStyle="1" w:styleId="MarginNote">
    <w:name w:val="Margin Note"/>
    <w:basedOn w:val="BodyText"/>
    <w:rsid w:val="00C258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58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58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58BF"/>
    <w:rPr>
      <w:sz w:val="32"/>
    </w:rPr>
  </w:style>
  <w:style w:type="paragraph" w:customStyle="1" w:styleId="HeadingProcedure">
    <w:name w:val="Heading Procedure"/>
    <w:basedOn w:val="HeadingBase"/>
    <w:next w:val="Normal"/>
    <w:rsid w:val="00C258BF"/>
    <w:pPr>
      <w:tabs>
        <w:tab w:val="left" w:pos="0"/>
      </w:tabs>
      <w:spacing w:before="120" w:after="60"/>
    </w:pPr>
    <w:rPr>
      <w:i/>
      <w:color w:val="918585"/>
      <w:sz w:val="22"/>
    </w:rPr>
  </w:style>
  <w:style w:type="paragraph" w:customStyle="1" w:styleId="TableBodyText">
    <w:name w:val="Table Body Text"/>
    <w:basedOn w:val="BodyText"/>
    <w:rsid w:val="00C258BF"/>
    <w:pPr>
      <w:spacing w:before="60" w:after="60"/>
    </w:pPr>
  </w:style>
  <w:style w:type="paragraph" w:styleId="ListContinue">
    <w:name w:val="List Continue"/>
    <w:basedOn w:val="List"/>
    <w:rsid w:val="00C258BF"/>
    <w:pPr>
      <w:ind w:firstLine="0"/>
    </w:pPr>
  </w:style>
  <w:style w:type="paragraph" w:customStyle="1" w:styleId="ListNote">
    <w:name w:val="List Note"/>
    <w:basedOn w:val="List"/>
    <w:rsid w:val="00C258BF"/>
    <w:pPr>
      <w:pBdr>
        <w:top w:val="single" w:sz="6" w:space="2" w:color="918585"/>
        <w:bottom w:val="single" w:sz="6" w:space="2" w:color="918585"/>
      </w:pBdr>
      <w:tabs>
        <w:tab w:val="left" w:pos="1021"/>
      </w:tabs>
      <w:ind w:firstLine="0"/>
    </w:pPr>
  </w:style>
  <w:style w:type="paragraph" w:customStyle="1" w:styleId="Warning">
    <w:name w:val="Warning"/>
    <w:basedOn w:val="BodyText"/>
    <w:rsid w:val="00C258BF"/>
    <w:pPr>
      <w:shd w:val="clear" w:color="auto" w:fill="D9D9D9"/>
      <w:tabs>
        <w:tab w:val="left" w:pos="992"/>
      </w:tabs>
      <w:ind w:left="119" w:right="119"/>
    </w:pPr>
    <w:rPr>
      <w:sz w:val="20"/>
    </w:rPr>
  </w:style>
  <w:style w:type="paragraph" w:customStyle="1" w:styleId="MarginIcons">
    <w:name w:val="Margin Icons"/>
    <w:basedOn w:val="BodyText"/>
    <w:rsid w:val="00C258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58BF"/>
    <w:rPr>
      <w:rFonts w:ascii="Courier New" w:hAnsi="Courier New"/>
    </w:rPr>
  </w:style>
  <w:style w:type="paragraph" w:customStyle="1" w:styleId="NoteBullet">
    <w:name w:val="Note Bullet"/>
    <w:basedOn w:val="Note"/>
    <w:rsid w:val="00C258BF"/>
    <w:pPr>
      <w:tabs>
        <w:tab w:val="clear" w:pos="680"/>
      </w:tabs>
      <w:spacing w:before="60" w:after="60"/>
    </w:pPr>
  </w:style>
  <w:style w:type="paragraph" w:customStyle="1" w:styleId="SubHeading2">
    <w:name w:val="SubHeading2"/>
    <w:basedOn w:val="HeadingBase"/>
    <w:rsid w:val="00C258BF"/>
    <w:pPr>
      <w:spacing w:before="240" w:after="60"/>
    </w:pPr>
    <w:rPr>
      <w:sz w:val="20"/>
    </w:rPr>
  </w:style>
  <w:style w:type="paragraph" w:customStyle="1" w:styleId="SubHeading1">
    <w:name w:val="SubHeading1"/>
    <w:basedOn w:val="HeadingBase"/>
    <w:rsid w:val="00C258BF"/>
    <w:pPr>
      <w:spacing w:before="240" w:after="60"/>
    </w:pPr>
    <w:rPr>
      <w:color w:val="918585"/>
      <w:sz w:val="22"/>
    </w:rPr>
  </w:style>
  <w:style w:type="paragraph" w:customStyle="1" w:styleId="SideHeading">
    <w:name w:val="Side Heading"/>
    <w:basedOn w:val="HeadingBase"/>
    <w:rsid w:val="00C258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58BF"/>
    <w:pPr>
      <w:numPr>
        <w:numId w:val="10"/>
      </w:numPr>
    </w:pPr>
  </w:style>
  <w:style w:type="paragraph" w:styleId="PlainText">
    <w:name w:val="Plain Text"/>
    <w:basedOn w:val="Normal"/>
    <w:link w:val="PlainTextChar"/>
    <w:rsid w:val="00C258BF"/>
    <w:rPr>
      <w:sz w:val="20"/>
    </w:rPr>
  </w:style>
  <w:style w:type="character" w:customStyle="1" w:styleId="PlainTextChar">
    <w:name w:val="Plain Text Char"/>
    <w:basedOn w:val="DefaultParagraphFont"/>
    <w:link w:val="PlainText"/>
    <w:rsid w:val="00C258BF"/>
    <w:rPr>
      <w:rFonts w:ascii="Courier New" w:eastAsia="Times New Roman" w:hAnsi="Courier New" w:cs="Times New Roman"/>
      <w:sz w:val="20"/>
      <w:szCs w:val="20"/>
      <w:lang w:eastAsia="en-US"/>
    </w:rPr>
  </w:style>
  <w:style w:type="character" w:customStyle="1" w:styleId="MenuOption">
    <w:name w:val="Menu Option"/>
    <w:basedOn w:val="DefaultParagraphFont"/>
    <w:rsid w:val="00C258BF"/>
    <w:rPr>
      <w:b/>
      <w:smallCaps/>
    </w:rPr>
  </w:style>
  <w:style w:type="paragraph" w:customStyle="1" w:styleId="TableListNumber">
    <w:name w:val="Table List Number"/>
    <w:basedOn w:val="ListNumber"/>
    <w:rsid w:val="00C258BF"/>
    <w:pPr>
      <w:numPr>
        <w:numId w:val="0"/>
      </w:numPr>
    </w:pPr>
  </w:style>
  <w:style w:type="paragraph" w:styleId="TOC4">
    <w:name w:val="toc 4"/>
    <w:basedOn w:val="TOCBase"/>
    <w:next w:val="Normal"/>
    <w:semiHidden/>
    <w:rsid w:val="00C258BF"/>
    <w:pPr>
      <w:tabs>
        <w:tab w:val="right" w:leader="dot" w:pos="9071"/>
      </w:tabs>
      <w:ind w:left="1701"/>
    </w:pPr>
  </w:style>
  <w:style w:type="paragraph" w:customStyle="1" w:styleId="ListAlpha">
    <w:name w:val="List Alpha"/>
    <w:basedOn w:val="List"/>
    <w:rsid w:val="00C258BF"/>
    <w:pPr>
      <w:numPr>
        <w:numId w:val="8"/>
      </w:numPr>
    </w:pPr>
  </w:style>
  <w:style w:type="paragraph" w:customStyle="1" w:styleId="ListAlpha2">
    <w:name w:val="List Alpha 2"/>
    <w:basedOn w:val="List2"/>
    <w:rsid w:val="00C258BF"/>
    <w:pPr>
      <w:numPr>
        <w:numId w:val="7"/>
      </w:numPr>
    </w:pPr>
  </w:style>
  <w:style w:type="paragraph" w:styleId="List2">
    <w:name w:val="List 2"/>
    <w:basedOn w:val="BodyText"/>
    <w:rsid w:val="00C258BF"/>
    <w:pPr>
      <w:tabs>
        <w:tab w:val="left" w:pos="680"/>
      </w:tabs>
      <w:spacing w:before="60" w:after="60"/>
      <w:ind w:left="680" w:hanging="340"/>
    </w:pPr>
  </w:style>
  <w:style w:type="paragraph" w:styleId="List3">
    <w:name w:val="List 3"/>
    <w:basedOn w:val="BodyText"/>
    <w:rsid w:val="00C258BF"/>
    <w:pPr>
      <w:tabs>
        <w:tab w:val="left" w:pos="1021"/>
      </w:tabs>
      <w:spacing w:before="60" w:after="60"/>
      <w:ind w:left="1020" w:hanging="340"/>
    </w:pPr>
  </w:style>
  <w:style w:type="paragraph" w:styleId="List4">
    <w:name w:val="List 4"/>
    <w:basedOn w:val="BodyText"/>
    <w:rsid w:val="00C258BF"/>
    <w:pPr>
      <w:tabs>
        <w:tab w:val="left" w:pos="1361"/>
      </w:tabs>
      <w:spacing w:before="60" w:after="60"/>
      <w:ind w:left="1361" w:hanging="340"/>
    </w:pPr>
  </w:style>
  <w:style w:type="paragraph" w:styleId="List5">
    <w:name w:val="List 5"/>
    <w:basedOn w:val="BodyText"/>
    <w:rsid w:val="00C258BF"/>
    <w:pPr>
      <w:tabs>
        <w:tab w:val="left" w:pos="1701"/>
      </w:tabs>
      <w:spacing w:before="60" w:after="60"/>
      <w:ind w:left="1701" w:hanging="340"/>
    </w:pPr>
  </w:style>
  <w:style w:type="paragraph" w:styleId="ListBullet3">
    <w:name w:val="List Bullet 3"/>
    <w:basedOn w:val="List3"/>
    <w:rsid w:val="00C258BF"/>
    <w:pPr>
      <w:numPr>
        <w:numId w:val="13"/>
      </w:numPr>
      <w:tabs>
        <w:tab w:val="clear" w:pos="1021"/>
      </w:tabs>
      <w:ind w:left="1037" w:hanging="357"/>
    </w:pPr>
  </w:style>
  <w:style w:type="paragraph" w:styleId="ListBullet4">
    <w:name w:val="List Bullet 4"/>
    <w:basedOn w:val="List4"/>
    <w:rsid w:val="00C258BF"/>
    <w:pPr>
      <w:numPr>
        <w:numId w:val="2"/>
      </w:numPr>
      <w:tabs>
        <w:tab w:val="clear" w:pos="1361"/>
      </w:tabs>
    </w:pPr>
  </w:style>
  <w:style w:type="paragraph" w:styleId="ListBullet5">
    <w:name w:val="List Bullet 5"/>
    <w:basedOn w:val="List5"/>
    <w:rsid w:val="00C258BF"/>
    <w:pPr>
      <w:numPr>
        <w:numId w:val="3"/>
      </w:numPr>
    </w:pPr>
  </w:style>
  <w:style w:type="paragraph" w:styleId="ListContinue2">
    <w:name w:val="List Continue 2"/>
    <w:basedOn w:val="List2"/>
    <w:rsid w:val="00C258BF"/>
    <w:pPr>
      <w:ind w:firstLine="0"/>
    </w:pPr>
  </w:style>
  <w:style w:type="paragraph" w:styleId="ListContinue3">
    <w:name w:val="List Continue 3"/>
    <w:basedOn w:val="List3"/>
    <w:rsid w:val="00C258BF"/>
    <w:pPr>
      <w:ind w:left="1021" w:firstLine="0"/>
    </w:pPr>
  </w:style>
  <w:style w:type="paragraph" w:styleId="ListContinue4">
    <w:name w:val="List Continue 4"/>
    <w:basedOn w:val="List4"/>
    <w:rsid w:val="00C258BF"/>
    <w:pPr>
      <w:ind w:firstLine="0"/>
    </w:pPr>
  </w:style>
  <w:style w:type="paragraph" w:styleId="ListContinue5">
    <w:name w:val="List Continue 5"/>
    <w:basedOn w:val="List5"/>
    <w:rsid w:val="00C258BF"/>
    <w:pPr>
      <w:ind w:firstLine="0"/>
    </w:pPr>
  </w:style>
  <w:style w:type="paragraph" w:styleId="ListNumber3">
    <w:name w:val="List Number 3"/>
    <w:basedOn w:val="List3"/>
    <w:rsid w:val="00C258BF"/>
    <w:pPr>
      <w:numPr>
        <w:numId w:val="4"/>
      </w:numPr>
    </w:pPr>
  </w:style>
  <w:style w:type="paragraph" w:styleId="ListNumber4">
    <w:name w:val="List Number 4"/>
    <w:basedOn w:val="List4"/>
    <w:rsid w:val="00C258BF"/>
    <w:pPr>
      <w:numPr>
        <w:numId w:val="5"/>
      </w:numPr>
    </w:pPr>
  </w:style>
  <w:style w:type="paragraph" w:styleId="ListNumber5">
    <w:name w:val="List Number 5"/>
    <w:basedOn w:val="List5"/>
    <w:rsid w:val="00C258BF"/>
    <w:pPr>
      <w:numPr>
        <w:numId w:val="6"/>
      </w:numPr>
    </w:pPr>
  </w:style>
  <w:style w:type="paragraph" w:styleId="BlockText">
    <w:name w:val="Block Text"/>
    <w:basedOn w:val="Normal"/>
    <w:rsid w:val="00C258BF"/>
    <w:pPr>
      <w:spacing w:after="120"/>
      <w:ind w:left="1440" w:right="1440"/>
    </w:pPr>
  </w:style>
  <w:style w:type="character" w:customStyle="1" w:styleId="Subscript">
    <w:name w:val="Subscript"/>
    <w:basedOn w:val="DefaultParagraphFont"/>
    <w:rsid w:val="00C258BF"/>
    <w:rPr>
      <w:sz w:val="16"/>
      <w:vertAlign w:val="subscript"/>
    </w:rPr>
  </w:style>
  <w:style w:type="character" w:customStyle="1" w:styleId="Superscript">
    <w:name w:val="Superscript"/>
    <w:basedOn w:val="DefaultParagraphFont"/>
    <w:rsid w:val="00C258BF"/>
    <w:rPr>
      <w:sz w:val="16"/>
      <w:vertAlign w:val="superscript"/>
    </w:rPr>
  </w:style>
  <w:style w:type="character" w:customStyle="1" w:styleId="Symbols">
    <w:name w:val="Symbols"/>
    <w:basedOn w:val="DefaultParagraphFont"/>
    <w:rsid w:val="00C258BF"/>
    <w:rPr>
      <w:rFonts w:ascii="Symbol" w:hAnsi="Symbol"/>
    </w:rPr>
  </w:style>
  <w:style w:type="character" w:customStyle="1" w:styleId="MenuOptions">
    <w:name w:val="Menu Options"/>
    <w:basedOn w:val="DefaultParagraphFont"/>
    <w:rsid w:val="00C258BF"/>
    <w:rPr>
      <w:rFonts w:ascii="Arial Narrow" w:hAnsi="Arial Narrow"/>
      <w:smallCaps/>
    </w:rPr>
  </w:style>
  <w:style w:type="character" w:customStyle="1" w:styleId="Buttons">
    <w:name w:val="Buttons"/>
    <w:basedOn w:val="DefaultParagraphFont"/>
    <w:rsid w:val="00C258BF"/>
    <w:rPr>
      <w:b/>
    </w:rPr>
  </w:style>
  <w:style w:type="character" w:customStyle="1" w:styleId="Underlined">
    <w:name w:val="Underlined"/>
    <w:basedOn w:val="DefaultParagraphFont"/>
    <w:rsid w:val="00C258BF"/>
    <w:rPr>
      <w:u w:val="single"/>
    </w:rPr>
  </w:style>
  <w:style w:type="paragraph" w:customStyle="1" w:styleId="TableBodyTextRight">
    <w:name w:val="Table Body Text Right"/>
    <w:basedOn w:val="TableBodyText"/>
    <w:rsid w:val="00C258BF"/>
    <w:pPr>
      <w:widowControl w:val="0"/>
      <w:autoSpaceDE w:val="0"/>
      <w:autoSpaceDN w:val="0"/>
      <w:adjustRightInd w:val="0"/>
      <w:jc w:val="right"/>
    </w:pPr>
    <w:rPr>
      <w:rFonts w:cs="Arial"/>
      <w:szCs w:val="18"/>
    </w:rPr>
  </w:style>
  <w:style w:type="paragraph" w:customStyle="1" w:styleId="CopyrightText">
    <w:name w:val="Copyright Text"/>
    <w:basedOn w:val="BodyText"/>
    <w:rsid w:val="00C258BF"/>
    <w:rPr>
      <w:sz w:val="18"/>
    </w:rPr>
  </w:style>
  <w:style w:type="paragraph" w:customStyle="1" w:styleId="BodySmallRight">
    <w:name w:val="Body Small Right"/>
    <w:basedOn w:val="BodyTextRight"/>
    <w:rsid w:val="00C258BF"/>
    <w:rPr>
      <w:sz w:val="18"/>
      <w:szCs w:val="18"/>
    </w:rPr>
  </w:style>
  <w:style w:type="paragraph" w:customStyle="1" w:styleId="MarginEdition">
    <w:name w:val="Margin Edition"/>
    <w:basedOn w:val="MarginNote"/>
    <w:rsid w:val="00C258BF"/>
    <w:pPr>
      <w:spacing w:before="0" w:after="0"/>
    </w:pPr>
    <w:rPr>
      <w:rFonts w:ascii="Times New Roman" w:hAnsi="Times New Roman"/>
      <w:color w:val="999999"/>
    </w:rPr>
  </w:style>
  <w:style w:type="paragraph" w:customStyle="1" w:styleId="Spacer">
    <w:name w:val="Spacer"/>
    <w:basedOn w:val="Normal"/>
    <w:rsid w:val="00C258BF"/>
    <w:rPr>
      <w:sz w:val="2"/>
      <w:szCs w:val="2"/>
    </w:rPr>
  </w:style>
  <w:style w:type="character" w:customStyle="1" w:styleId="Small">
    <w:name w:val="Small"/>
    <w:basedOn w:val="DefaultParagraphFont"/>
    <w:rsid w:val="00C258BF"/>
    <w:rPr>
      <w:sz w:val="16"/>
    </w:rPr>
  </w:style>
  <w:style w:type="paragraph" w:customStyle="1" w:styleId="WideTable">
    <w:name w:val="Wide Table"/>
    <w:basedOn w:val="Normal"/>
    <w:rsid w:val="00C258BF"/>
    <w:pPr>
      <w:ind w:left="-1418"/>
    </w:pPr>
    <w:rPr>
      <w:sz w:val="2"/>
      <w:szCs w:val="2"/>
    </w:rPr>
  </w:style>
  <w:style w:type="character" w:styleId="PageNumber">
    <w:name w:val="page number"/>
    <w:basedOn w:val="DefaultParagraphFont"/>
    <w:rsid w:val="00C258BF"/>
  </w:style>
  <w:style w:type="paragraph" w:styleId="Quote">
    <w:name w:val="Quote"/>
    <w:basedOn w:val="Heading1"/>
    <w:link w:val="QuoteChar"/>
    <w:qFormat/>
    <w:rsid w:val="00C258BF"/>
    <w:rPr>
      <w:b w:val="0"/>
      <w:sz w:val="72"/>
      <w:szCs w:val="72"/>
      <w:lang w:val="en-NZ"/>
    </w:rPr>
  </w:style>
  <w:style w:type="character" w:customStyle="1" w:styleId="QuoteChar">
    <w:name w:val="Quote Char"/>
    <w:basedOn w:val="DefaultParagraphFont"/>
    <w:link w:val="Quote"/>
    <w:rsid w:val="00C258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58BF"/>
    <w:pPr>
      <w:pageBreakBefore/>
    </w:pPr>
  </w:style>
  <w:style w:type="paragraph" w:customStyle="1" w:styleId="Border">
    <w:name w:val="Border"/>
    <w:basedOn w:val="Normal"/>
    <w:qFormat/>
    <w:rsid w:val="00C258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58BF"/>
    <w:rPr>
      <w:b/>
      <w:bCs/>
      <w:i/>
      <w:iCs/>
      <w:color w:val="auto"/>
    </w:rPr>
  </w:style>
  <w:style w:type="paragraph" w:styleId="IntenseQuote">
    <w:name w:val="Intense Quote"/>
    <w:basedOn w:val="Normal"/>
    <w:next w:val="Normal"/>
    <w:link w:val="IntenseQuoteChar"/>
    <w:uiPriority w:val="30"/>
    <w:qFormat/>
    <w:rsid w:val="00C258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58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58BF"/>
    <w:rPr>
      <w:smallCaps/>
      <w:color w:val="auto"/>
      <w:u w:val="single"/>
    </w:rPr>
  </w:style>
  <w:style w:type="character" w:styleId="IntenseReference">
    <w:name w:val="Intense Reference"/>
    <w:basedOn w:val="DefaultParagraphFont"/>
    <w:uiPriority w:val="32"/>
    <w:qFormat/>
    <w:rsid w:val="00C258BF"/>
    <w:rPr>
      <w:b/>
      <w:bCs/>
      <w:smallCaps/>
      <w:color w:val="auto"/>
      <w:spacing w:val="5"/>
      <w:u w:val="single"/>
    </w:rPr>
  </w:style>
  <w:style w:type="paragraph" w:customStyle="1" w:styleId="2ColumnHeading">
    <w:name w:val="2Column Heading"/>
    <w:basedOn w:val="BodyText"/>
    <w:qFormat/>
    <w:rsid w:val="00C258BF"/>
    <w:pPr>
      <w:spacing w:after="60"/>
      <w:ind w:left="-2268"/>
    </w:pPr>
    <w:rPr>
      <w:b/>
    </w:rPr>
  </w:style>
  <w:style w:type="paragraph" w:customStyle="1" w:styleId="Heading1TOC">
    <w:name w:val="Heading1 TOC"/>
    <w:basedOn w:val="Normal"/>
    <w:qFormat/>
    <w:rsid w:val="00C258BF"/>
    <w:pPr>
      <w:spacing w:before="240" w:after="120"/>
    </w:pPr>
    <w:rPr>
      <w:rFonts w:ascii="Times New Roman" w:hAnsi="Times New Roman"/>
      <w:b/>
      <w:sz w:val="32"/>
    </w:rPr>
  </w:style>
  <w:style w:type="paragraph" w:customStyle="1" w:styleId="Heading2TOC">
    <w:name w:val="Heading2 TOC"/>
    <w:basedOn w:val="Normal"/>
    <w:qFormat/>
    <w:rsid w:val="00C258BF"/>
    <w:pPr>
      <w:spacing w:before="240" w:after="60"/>
    </w:pPr>
    <w:rPr>
      <w:rFonts w:ascii="Times New Roman" w:hAnsi="Times New Roman"/>
      <w:b/>
      <w:sz w:val="28"/>
    </w:rPr>
  </w:style>
  <w:style w:type="character" w:customStyle="1" w:styleId="Underline">
    <w:name w:val="Underline"/>
    <w:basedOn w:val="DefaultParagraphFont"/>
    <w:qFormat/>
    <w:rsid w:val="00C258BF"/>
    <w:rPr>
      <w:u w:val="single"/>
    </w:rPr>
  </w:style>
  <w:style w:type="character" w:customStyle="1" w:styleId="BoldandItalics">
    <w:name w:val="Bold and Italics"/>
    <w:qFormat/>
    <w:rsid w:val="00C258BF"/>
    <w:rPr>
      <w:b/>
      <w:i/>
      <w:u w:val="none"/>
    </w:rPr>
  </w:style>
  <w:style w:type="paragraph" w:styleId="BalloonText">
    <w:name w:val="Balloon Text"/>
    <w:basedOn w:val="Normal"/>
    <w:link w:val="BalloonTextChar"/>
    <w:rsid w:val="00C258BF"/>
    <w:rPr>
      <w:rFonts w:ascii="Tahoma" w:hAnsi="Tahoma" w:cs="Tahoma"/>
      <w:sz w:val="16"/>
      <w:szCs w:val="16"/>
    </w:rPr>
  </w:style>
  <w:style w:type="character" w:customStyle="1" w:styleId="BalloonTextChar">
    <w:name w:val="Balloon Text Char"/>
    <w:basedOn w:val="DefaultParagraphFont"/>
    <w:link w:val="BalloonText"/>
    <w:rsid w:val="00C258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58B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258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58BF"/>
    <w:rPr>
      <w:b/>
      <w:color w:val="660033"/>
      <w:spacing w:val="0"/>
    </w:rPr>
  </w:style>
  <w:style w:type="paragraph" w:customStyle="1" w:styleId="Nameditemlist">
    <w:name w:val="Named item list"/>
    <w:basedOn w:val="BodyText"/>
    <w:qFormat/>
    <w:rsid w:val="00C258BF"/>
    <w:pPr>
      <w:tabs>
        <w:tab w:val="left" w:pos="2835"/>
      </w:tabs>
      <w:ind w:left="2835" w:hanging="2835"/>
    </w:pPr>
  </w:style>
  <w:style w:type="paragraph" w:customStyle="1" w:styleId="BodyTextnopadding">
    <w:name w:val="Body Text no padding"/>
    <w:basedOn w:val="BodyText"/>
    <w:qFormat/>
    <w:rsid w:val="00C258BF"/>
    <w:pPr>
      <w:spacing w:before="0" w:after="0"/>
    </w:pPr>
  </w:style>
  <w:style w:type="paragraph" w:customStyle="1" w:styleId="BodyTextBold">
    <w:name w:val="Body Text Bold"/>
    <w:basedOn w:val="BodyText"/>
    <w:qFormat/>
    <w:rsid w:val="00C258BF"/>
    <w:rPr>
      <w:b/>
    </w:rPr>
  </w:style>
  <w:style w:type="character" w:styleId="Hyperlink">
    <w:name w:val="Hyperlink"/>
    <w:basedOn w:val="DefaultParagraphFont"/>
    <w:uiPriority w:val="99"/>
    <w:unhideWhenUsed/>
    <w:rsid w:val="0028516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585</Words>
  <Characters>3576</Characters>
  <Application>Microsoft Office Word</Application>
  <DocSecurity>0</DocSecurity>
  <Lines>119</Lines>
  <Paragraphs>67</Paragraphs>
  <ScaleCrop>false</ScaleCrop>
  <Company>Author-it Software Corporation Ltd.</Company>
  <LinksUpToDate>false</LinksUpToDate>
  <CharactersWithSpaces>4094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PSPLAN011 Take notes for Deaf, hard of hearing and Deafblind people</dc:title>
  <dc:subject>Approved</dc:subject>
  <dc:creator>SkillsIQ</dc:creator>
  <cp:keywords>Release: 1</cp:keywords>
  <dc:description>Review Date: 12 April 2008</dc:description>
  <cp:lastModifiedBy>HSD_TPCMSd.prod</cp:lastModifiedBy>
  <cp:revision>3</cp:revision>
  <dcterms:created xsi:type="dcterms:W3CDTF">2022-11-21T09:02:00Z</dcterms:created>
  <dcterms:modified xsi:type="dcterms:W3CDTF">2022-11-21T09:02:00Z</dcterms:modified>
</cp:coreProperties>
</file>