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461" w:rsidP="006F3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PSPLAN009 Compare other sign languages to Auslan</w:t>
      </w:r>
      <w:r>
        <w:fldChar w:fldCharType="end"/>
      </w:r>
    </w:p>
    <w:p w:rsidR="006F3461" w:rsidP="006F3461">
      <w:pPr>
        <w:pStyle w:val="Version"/>
        <w:sectPr w:rsidSect="00750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110" w:rsidP="00750110">
      <w:pPr>
        <w:pStyle w:val="SuperHeading"/>
      </w:pPr>
      <w:r w:rsidRPr="00750110">
        <w:t>Assessment Requirements for PSPLAN009 Compare other sign languages to Auslan</w:t>
      </w:r>
    </w:p>
    <w:p w:rsidR="00000000" w:rsidRPr="00750110" w:rsidP="00750110">
      <w:pPr>
        <w:pStyle w:val="Heading1"/>
      </w:pPr>
      <w:bookmarkStart w:id="1" w:name="O_962855"/>
      <w:bookmarkEnd w:id="1"/>
      <w:r w:rsidRPr="00750110">
        <w:t>Modification History</w:t>
      </w:r>
    </w:p>
    <w:p w:rsidR="00000000" w:rsidRPr="00750110" w:rsidP="006F3461">
      <w:pPr>
        <w:pStyle w:val="BodyText"/>
      </w:pPr>
      <w:r w:rsidRPr="00750110">
        <w:t>Not applicable.</w:t>
      </w:r>
    </w:p>
    <w:p w:rsidR="00000000" w:rsidRPr="00750110" w:rsidP="00750110">
      <w:pPr>
        <w:pStyle w:val="Heading1"/>
      </w:pPr>
      <w:bookmarkStart w:id="2" w:name="O_962856"/>
      <w:bookmarkEnd w:id="2"/>
      <w:r w:rsidRPr="00750110">
        <w:t>Performance Evidence</w:t>
      </w:r>
    </w:p>
    <w:p w:rsidR="00000000" w:rsidRPr="00750110" w:rsidP="006F3461">
      <w:pPr>
        <w:pStyle w:val="BodyText"/>
      </w:pPr>
      <w:r w:rsidRPr="00750110">
        <w:t>Evidence of the ability to complete tasks outlined in elements and performance criteria of this unit, and:</w:t>
      </w:r>
    </w:p>
    <w:p w:rsidR="00000000" w:rsidRPr="00750110" w:rsidP="00750110">
      <w:pPr>
        <w:pStyle w:val="ListBullet"/>
      </w:pPr>
      <w:r w:rsidRPr="00750110">
        <w:t>complete a written, verbal or Auslan signed report providing details of:</w:t>
      </w:r>
    </w:p>
    <w:p w:rsidR="00000000" w:rsidRPr="00750110" w:rsidP="00750110">
      <w:pPr>
        <w:pStyle w:val="ListBullet2"/>
      </w:pPr>
      <w:r w:rsidRPr="00750110">
        <w:t>the purposes and importance of two formal international events operated fo</w:t>
      </w:r>
      <w:r w:rsidRPr="00750110">
        <w:t>r or by the Deaf community</w:t>
      </w:r>
    </w:p>
    <w:p w:rsidR="00000000" w:rsidRPr="00750110" w:rsidP="00750110">
      <w:pPr>
        <w:pStyle w:val="ListBullet2"/>
      </w:pPr>
      <w:r w:rsidRPr="00750110">
        <w:t>different linguistic and visual communication methods that can be modified and used to facilitate communication between signers who use different languages</w:t>
      </w:r>
    </w:p>
    <w:p w:rsidR="00000000" w:rsidRPr="00750110" w:rsidP="00750110">
      <w:pPr>
        <w:pStyle w:val="ListBullet2"/>
      </w:pPr>
      <w:r w:rsidRPr="00750110">
        <w:t>the advantages and disadvantages of each method</w:t>
      </w:r>
    </w:p>
    <w:p w:rsidR="00000000" w:rsidRPr="00750110" w:rsidP="00750110">
      <w:pPr>
        <w:pStyle w:val="ListBullet2"/>
      </w:pPr>
      <w:r w:rsidRPr="00750110">
        <w:t>similarities and differen</w:t>
      </w:r>
      <w:r w:rsidRPr="00750110">
        <w:t>ces between Auslan and one other sign language at an overview level including sign classes, sign order and basic grammatical structures</w:t>
      </w:r>
    </w:p>
    <w:p w:rsidR="00000000" w:rsidRPr="00750110" w:rsidP="00750110">
      <w:pPr>
        <w:pStyle w:val="ListBullet2"/>
      </w:pPr>
      <w:r w:rsidRPr="00750110">
        <w:t>the use of International Sign</w:t>
      </w:r>
    </w:p>
    <w:p w:rsidR="00000000" w:rsidRPr="00750110" w:rsidP="00750110">
      <w:pPr>
        <w:pStyle w:val="ListBullet"/>
      </w:pPr>
      <w:r w:rsidRPr="00750110">
        <w:t>watch two different recorded texts, in sign languages other than Auslan, about predicable</w:t>
      </w:r>
      <w:r w:rsidRPr="00750110">
        <w:t xml:space="preserve"> every day matters and, for each text, identify:</w:t>
      </w:r>
    </w:p>
    <w:p w:rsidR="00000000" w:rsidRPr="00750110" w:rsidP="00750110">
      <w:pPr>
        <w:pStyle w:val="ListBullet2"/>
      </w:pPr>
      <w:r w:rsidRPr="00750110">
        <w:t>three points about the information signed</w:t>
      </w:r>
    </w:p>
    <w:p w:rsidR="00000000" w:rsidRPr="00750110" w:rsidP="00750110">
      <w:pPr>
        <w:pStyle w:val="ListBullet2"/>
      </w:pPr>
      <w:r w:rsidRPr="00750110">
        <w:t>signs that are similar to those in Auslan</w:t>
      </w:r>
    </w:p>
    <w:p w:rsidR="00000000" w:rsidRPr="00750110" w:rsidP="00750110">
      <w:pPr>
        <w:pStyle w:val="ListBullet2"/>
      </w:pPr>
      <w:r w:rsidRPr="00750110">
        <w:t>sign order that is similar to that used in Auslan</w:t>
      </w:r>
    </w:p>
    <w:p w:rsidR="00000000" w:rsidRPr="00750110" w:rsidP="00750110">
      <w:pPr>
        <w:pStyle w:val="ListBullet2"/>
      </w:pPr>
      <w:r w:rsidRPr="00750110">
        <w:t>three structural similarities to Auslan</w:t>
      </w:r>
    </w:p>
    <w:p w:rsidR="00000000" w:rsidRPr="00750110" w:rsidP="00750110">
      <w:pPr>
        <w:pStyle w:val="ListBullet"/>
      </w:pPr>
      <w:r w:rsidRPr="00750110">
        <w:t>produce and deliver one prepared text, lasting for a maximum of two minutes, using basic features of a sign language other than Auslan or basic features of International Sign, which contains information about familiar concrete and everyday matters relevant</w:t>
      </w:r>
      <w:r w:rsidRPr="00750110">
        <w:t xml:space="preserve"> to the immediate environment.</w:t>
      </w:r>
    </w:p>
    <w:p w:rsidR="00000000" w:rsidRPr="00750110" w:rsidP="006F3461">
      <w:pPr>
        <w:pStyle w:val="BodyText"/>
      </w:pPr>
      <w:r w:rsidRPr="00750110">
        <w:t>During the delivery of the non-Auslan text, the individual can:</w:t>
      </w:r>
    </w:p>
    <w:p w:rsidR="00000000" w:rsidRPr="00750110" w:rsidP="00750110">
      <w:pPr>
        <w:pStyle w:val="ListBullet"/>
      </w:pPr>
      <w:r w:rsidRPr="00750110">
        <w:t>correct and repeat own signed text twice</w:t>
      </w:r>
    </w:p>
    <w:p w:rsidR="00000000" w:rsidRPr="00750110" w:rsidP="00750110">
      <w:pPr>
        <w:pStyle w:val="ListBullet"/>
      </w:pPr>
      <w:r w:rsidRPr="00750110">
        <w:t>frequently pause, hesitate, repeat features, and isolate signs and phrases</w:t>
      </w:r>
    </w:p>
    <w:p w:rsidR="00000000" w:rsidRPr="00750110" w:rsidP="00750110">
      <w:pPr>
        <w:pStyle w:val="ListBullet"/>
      </w:pPr>
      <w:r w:rsidRPr="00750110">
        <w:t xml:space="preserve">frequently rely on fingerspelling of words, </w:t>
      </w:r>
      <w:r w:rsidRPr="00750110">
        <w:t>gesture, and other visual communication methods to communicate.</w:t>
      </w:r>
    </w:p>
    <w:p w:rsidR="00000000" w:rsidRPr="00750110" w:rsidP="00750110">
      <w:pPr>
        <w:pStyle w:val="AllowPageBreak"/>
      </w:pPr>
    </w:p>
    <w:p w:rsidR="00000000" w:rsidRPr="00750110" w:rsidP="00750110">
      <w:pPr>
        <w:pStyle w:val="Heading1"/>
      </w:pPr>
      <w:bookmarkStart w:id="3" w:name="O_962857"/>
      <w:bookmarkEnd w:id="3"/>
      <w:r w:rsidRPr="00750110">
        <w:t>Knowledge Evidence</w:t>
      </w:r>
    </w:p>
    <w:p w:rsidR="00000000" w:rsidRPr="00750110" w:rsidP="006F3461">
      <w:pPr>
        <w:pStyle w:val="BodyText"/>
      </w:pPr>
      <w:r w:rsidRPr="00750110">
        <w:t>Demonstrated knowledge required to complete the tasks outlined in elements and performance criteria of this unit:</w:t>
      </w:r>
    </w:p>
    <w:p w:rsidR="00000000" w:rsidRPr="00750110" w:rsidP="00750110">
      <w:pPr>
        <w:pStyle w:val="ListBullet"/>
      </w:pPr>
      <w:r w:rsidRPr="00750110">
        <w:t xml:space="preserve">circumstances where Deaf communities who </w:t>
      </w:r>
      <w:r w:rsidRPr="00750110">
        <w:t>use different sign languages meet, including formal situations:</w:t>
      </w:r>
    </w:p>
    <w:p w:rsidR="00000000" w:rsidRPr="00750110" w:rsidP="00750110">
      <w:pPr>
        <w:pStyle w:val="ListBullet2"/>
      </w:pPr>
      <w:r w:rsidRPr="00750110">
        <w:t>international conferences, seminars and meetings</w:t>
      </w:r>
    </w:p>
    <w:p w:rsidR="00000000" w:rsidRPr="00750110" w:rsidP="00750110">
      <w:pPr>
        <w:pStyle w:val="ListBullet2"/>
      </w:pPr>
      <w:r w:rsidRPr="00750110">
        <w:t>World Federation of the Deaf Congress and Deaflympics</w:t>
      </w:r>
    </w:p>
    <w:p w:rsidR="00000000" w:rsidRPr="00750110" w:rsidP="00750110">
      <w:pPr>
        <w:pStyle w:val="ListBullet2"/>
      </w:pPr>
      <w:r w:rsidRPr="00750110">
        <w:t>international sporting and religious events</w:t>
      </w:r>
    </w:p>
    <w:p w:rsidR="00000000" w:rsidRPr="00750110" w:rsidP="00750110">
      <w:pPr>
        <w:pStyle w:val="ListBullet"/>
      </w:pPr>
      <w:r w:rsidRPr="00750110">
        <w:t>the function of International Sign (IS) at international events</w:t>
      </w:r>
    </w:p>
    <w:p w:rsidR="00000000" w:rsidRPr="00750110" w:rsidP="00750110">
      <w:pPr>
        <w:pStyle w:val="ListBullet"/>
      </w:pPr>
      <w:r w:rsidRPr="00750110">
        <w:t>an overview of International Sign features and how signers negotiate meaning when using IS</w:t>
      </w:r>
    </w:p>
    <w:p w:rsidR="00000000" w:rsidRPr="00750110" w:rsidP="00750110">
      <w:pPr>
        <w:pStyle w:val="ListBullet"/>
      </w:pPr>
      <w:r w:rsidRPr="00750110">
        <w:t>linguistic and visual communication methods used between Deaf people using different sign languages a</w:t>
      </w:r>
      <w:r w:rsidRPr="00750110">
        <w:t>nd advantages and disadvantages of using:</w:t>
      </w:r>
    </w:p>
    <w:p w:rsidR="00000000" w:rsidRPr="00750110" w:rsidP="00750110">
      <w:pPr>
        <w:pStyle w:val="ListBullet2"/>
      </w:pPr>
      <w:r w:rsidRPr="00750110">
        <w:t>signs common to the two languages</w:t>
      </w:r>
    </w:p>
    <w:p w:rsidR="00000000" w:rsidRPr="00750110" w:rsidP="00750110">
      <w:pPr>
        <w:pStyle w:val="ListBullet2"/>
      </w:pPr>
      <w:r w:rsidRPr="00750110">
        <w:t>elements of depiction</w:t>
      </w:r>
    </w:p>
    <w:p w:rsidR="00000000" w:rsidRPr="00750110" w:rsidP="00750110">
      <w:pPr>
        <w:pStyle w:val="ListBullet2"/>
      </w:pPr>
      <w:r w:rsidRPr="00750110">
        <w:t>signs borrowed from other languages and identified as part of the International Sign lexicon</w:t>
      </w:r>
    </w:p>
    <w:p w:rsidR="00000000" w:rsidRPr="00750110" w:rsidP="00750110">
      <w:pPr>
        <w:pStyle w:val="ListBullet2"/>
      </w:pPr>
      <w:r w:rsidRPr="00750110">
        <w:t>non-manual features</w:t>
      </w:r>
    </w:p>
    <w:p w:rsidR="00000000" w:rsidRPr="00750110" w:rsidP="00750110">
      <w:pPr>
        <w:pStyle w:val="ListBullet2"/>
      </w:pPr>
      <w:r w:rsidRPr="00750110">
        <w:t>fingerspelling</w:t>
      </w:r>
    </w:p>
    <w:p w:rsidR="00000000" w:rsidRPr="00750110" w:rsidP="00750110">
      <w:pPr>
        <w:pStyle w:val="ListBullet2"/>
      </w:pPr>
      <w:r w:rsidRPr="00750110">
        <w:t>mime</w:t>
      </w:r>
    </w:p>
    <w:p w:rsidR="00000000" w:rsidRPr="00750110" w:rsidP="00750110">
      <w:pPr>
        <w:pStyle w:val="ListBullet2"/>
      </w:pPr>
      <w:r w:rsidRPr="00750110">
        <w:t>gesture</w:t>
      </w:r>
    </w:p>
    <w:p w:rsidR="00000000" w:rsidRPr="00750110" w:rsidP="00750110">
      <w:pPr>
        <w:pStyle w:val="ListBullet2"/>
      </w:pPr>
      <w:r w:rsidRPr="00750110">
        <w:t>facial expressio</w:t>
      </w:r>
      <w:r w:rsidRPr="00750110">
        <w:t>n</w:t>
      </w:r>
    </w:p>
    <w:p w:rsidR="00000000" w:rsidRPr="00750110" w:rsidP="00750110">
      <w:pPr>
        <w:pStyle w:val="ListBullet"/>
      </w:pPr>
      <w:r w:rsidRPr="00750110">
        <w:t>for the researched sign language, an overview of linguistic features:</w:t>
      </w:r>
    </w:p>
    <w:p w:rsidR="00000000" w:rsidRPr="00750110" w:rsidP="00750110">
      <w:pPr>
        <w:pStyle w:val="ListBullet2"/>
      </w:pPr>
      <w:r w:rsidRPr="00750110">
        <w:t>fingerspelling and number systems, conventions for use</w:t>
      </w:r>
    </w:p>
    <w:p w:rsidR="00000000" w:rsidRPr="00750110" w:rsidP="00750110">
      <w:pPr>
        <w:pStyle w:val="ListBullet2"/>
      </w:pPr>
      <w:r w:rsidRPr="00750110">
        <w:t>sign classes</w:t>
      </w:r>
    </w:p>
    <w:p w:rsidR="00000000" w:rsidRPr="00750110" w:rsidP="00750110">
      <w:pPr>
        <w:pStyle w:val="ListBullet2"/>
      </w:pPr>
      <w:r w:rsidRPr="00750110">
        <w:t>sign order</w:t>
      </w:r>
    </w:p>
    <w:p w:rsidR="00000000" w:rsidRPr="00750110" w:rsidP="00750110">
      <w:pPr>
        <w:pStyle w:val="ListBullet2"/>
      </w:pPr>
      <w:r w:rsidRPr="00750110">
        <w:t>parameters of signs - h</w:t>
      </w:r>
      <w:r w:rsidRPr="00750110">
        <w:t>and shape, orientation, movement, location; non-manual features and how these are used for modification</w:t>
      </w:r>
    </w:p>
    <w:p w:rsidR="00000000" w:rsidRPr="00750110" w:rsidP="00750110">
      <w:pPr>
        <w:pStyle w:val="ListBullet2"/>
      </w:pPr>
      <w:r w:rsidRPr="00750110">
        <w:t>types of verbs</w:t>
      </w:r>
    </w:p>
    <w:p w:rsidR="00000000" w:rsidRPr="00750110" w:rsidP="00750110">
      <w:pPr>
        <w:pStyle w:val="ListBullet2"/>
      </w:pPr>
      <w:r w:rsidRPr="00750110">
        <w:t>use of space</w:t>
      </w:r>
    </w:p>
    <w:p w:rsidR="00000000" w:rsidRPr="00750110" w:rsidP="00750110">
      <w:pPr>
        <w:pStyle w:val="ListBullet2"/>
      </w:pPr>
      <w:r w:rsidRPr="00750110">
        <w:t>role shift (constructed action) conventions</w:t>
      </w:r>
    </w:p>
    <w:p w:rsidR="00000000" w:rsidRPr="00750110" w:rsidP="00750110">
      <w:pPr>
        <w:pStyle w:val="ListBullet2"/>
      </w:pPr>
      <w:r w:rsidRPr="00750110">
        <w:t>time, including tense and aspect</w:t>
      </w:r>
    </w:p>
    <w:p w:rsidR="00000000" w:rsidRPr="00750110" w:rsidP="00750110">
      <w:pPr>
        <w:pStyle w:val="ListBullet"/>
      </w:pPr>
      <w:r w:rsidRPr="00750110">
        <w:t>how these linguistic features are similar to o</w:t>
      </w:r>
      <w:r w:rsidRPr="00750110">
        <w:t>r differ from Auslan.</w:t>
      </w:r>
    </w:p>
    <w:p w:rsidR="00000000" w:rsidRPr="00750110" w:rsidP="00750110">
      <w:pPr>
        <w:pStyle w:val="AllowPageBreak"/>
      </w:pPr>
    </w:p>
    <w:p w:rsidR="00000000" w:rsidRPr="00750110" w:rsidP="00750110">
      <w:pPr>
        <w:pStyle w:val="Heading1"/>
      </w:pPr>
      <w:bookmarkStart w:id="4" w:name="O_962858"/>
      <w:bookmarkEnd w:id="4"/>
      <w:r w:rsidRPr="00750110">
        <w:t>Assessment Conditions</w:t>
      </w:r>
    </w:p>
    <w:p w:rsidR="00000000" w:rsidRPr="00750110" w:rsidP="006F3461">
      <w:pPr>
        <w:pStyle w:val="BodyText"/>
      </w:pPr>
      <w:r w:rsidRPr="00750110">
        <w:t>Signing skills can be demonstrated:</w:t>
      </w:r>
    </w:p>
    <w:p w:rsidR="00000000" w:rsidRPr="00750110" w:rsidP="00750110">
      <w:pPr>
        <w:pStyle w:val="ListBullet"/>
      </w:pPr>
      <w:r w:rsidRPr="00750110">
        <w:t>face-to face or via electronic media</w:t>
      </w:r>
    </w:p>
    <w:p w:rsidR="00000000" w:rsidRPr="00750110" w:rsidP="00750110">
      <w:pPr>
        <w:pStyle w:val="ListBullet"/>
      </w:pPr>
      <w:r w:rsidRPr="00750110">
        <w:t>via filmed media.</w:t>
      </w:r>
    </w:p>
    <w:p w:rsidR="00000000" w:rsidRPr="00750110" w:rsidP="006F3461">
      <w:pPr>
        <w:pStyle w:val="BodyText"/>
      </w:pPr>
      <w:r w:rsidRPr="00750110">
        <w:t>Rooms used for assessment must be sufficiently quiet and have appropriate lighting and seating configur</w:t>
      </w:r>
      <w:r w:rsidRPr="00750110">
        <w:t>ation to allow optimum visual and aural access for signing.</w:t>
      </w:r>
    </w:p>
    <w:p w:rsidR="00000000" w:rsidRPr="00750110" w:rsidP="006F3461">
      <w:pPr>
        <w:pStyle w:val="BodyText"/>
      </w:pPr>
      <w:r w:rsidRPr="00750110">
        <w:t>Assessment must ensure use of:</w:t>
      </w:r>
    </w:p>
    <w:p w:rsidR="00000000" w:rsidRPr="00750110" w:rsidP="00750110">
      <w:pPr>
        <w:pStyle w:val="ListBullet"/>
      </w:pPr>
      <w:r w:rsidRPr="00750110">
        <w:t>computers and the Internet to search for information</w:t>
      </w:r>
    </w:p>
    <w:p w:rsidR="00000000" w:rsidRPr="00750110" w:rsidP="00750110">
      <w:pPr>
        <w:pStyle w:val="ListBullet"/>
      </w:pPr>
      <w:r w:rsidRPr="00750110">
        <w:t>recorded texts, in sign languages other than Auslan, about predicable every day matters.</w:t>
      </w:r>
    </w:p>
    <w:p w:rsidR="00000000" w:rsidRPr="00750110" w:rsidP="006F3461">
      <w:pPr>
        <w:pStyle w:val="BodyText"/>
      </w:pPr>
      <w:r w:rsidRPr="00750110">
        <w:t>Assessors must satisfy the Standards for Registered Training Organisations requirements for assessors, and hold a qualification or Statement of Attainment which includes the unit PSPLAN012 Converse in Auslan at a proficient user level or demonstrate compet</w:t>
      </w:r>
      <w:r w:rsidRPr="00750110">
        <w:t>ency equivalent to that unit, and provide evidence of at least five years’ experience in interacting with the Deaf community.</w:t>
      </w:r>
    </w:p>
    <w:p w:rsidR="00000000" w:rsidRPr="00750110" w:rsidP="00750110">
      <w:pPr>
        <w:pStyle w:val="Heading1"/>
      </w:pPr>
      <w:bookmarkStart w:id="5" w:name="O_962861"/>
      <w:bookmarkEnd w:id="5"/>
      <w:r w:rsidRPr="00750110">
        <w:t>Links</w:t>
      </w:r>
    </w:p>
    <w:p w:rsidR="00000000" w:rsidRPr="00750110" w:rsidP="006F3461">
      <w:pPr>
        <w:pStyle w:val="BodyText"/>
      </w:pPr>
      <w:r w:rsidRPr="00750110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4055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50110" w:rsidP="00750110"/>
    <w:sectPr w:rsidSect="007501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110" w:rsidRPr="006F3461" w:rsidP="006F3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61" w:rsidP="00750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461" w:rsidP="00750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3461" w:rsidP="00750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110" w:rsidRPr="006F3461" w:rsidP="006F3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61" w:rsidRPr="002D2AF8" w:rsidP="00750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PSPLAN009 Compare other sign languages to Auslan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F3461" w:rsidP="00750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4E0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263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A83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110"/>
  </w:style>
  <w:style w:type="character" w:customStyle="1" w:styleId="Heading1Char">
    <w:name w:val="Heading 1 Char"/>
    <w:basedOn w:val="DefaultParagraphFont"/>
    <w:link w:val="Heading1"/>
    <w:rsid w:val="00750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1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01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110"/>
    <w:rPr>
      <w:b/>
      <w:spacing w:val="0"/>
    </w:rPr>
  </w:style>
  <w:style w:type="paragraph" w:customStyle="1" w:styleId="SuperTitle">
    <w:name w:val="SuperTitle"/>
    <w:basedOn w:val="Title"/>
    <w:rsid w:val="00750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1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110"/>
    <w:rPr>
      <w:i/>
    </w:rPr>
  </w:style>
  <w:style w:type="paragraph" w:styleId="Caption">
    <w:name w:val="caption"/>
    <w:basedOn w:val="BodyText"/>
    <w:next w:val="Normal"/>
    <w:qFormat/>
    <w:rsid w:val="00750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110"/>
  </w:style>
  <w:style w:type="paragraph" w:styleId="TableofFigures">
    <w:name w:val="table of figures"/>
    <w:basedOn w:val="Normal"/>
    <w:next w:val="Normal"/>
    <w:semiHidden/>
    <w:rsid w:val="00750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1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110"/>
    <w:rPr>
      <w:rFonts w:ascii="Wingdings" w:hAnsi="Wingdings"/>
    </w:rPr>
  </w:style>
  <w:style w:type="paragraph" w:customStyle="1" w:styleId="TableHeading">
    <w:name w:val="Table Heading"/>
    <w:basedOn w:val="HeadingBase"/>
    <w:rsid w:val="00750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110"/>
    <w:rPr>
      <w:color w:val="0033CC"/>
      <w:u w:val="none"/>
    </w:rPr>
  </w:style>
  <w:style w:type="paragraph" w:customStyle="1" w:styleId="BodyTextRight">
    <w:name w:val="Body Text Right"/>
    <w:basedOn w:val="BodyText"/>
    <w:rsid w:val="00750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1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110"/>
    <w:rPr>
      <w:sz w:val="32"/>
    </w:rPr>
  </w:style>
  <w:style w:type="paragraph" w:customStyle="1" w:styleId="HeadingProcedure">
    <w:name w:val="Heading Procedure"/>
    <w:basedOn w:val="HeadingBase"/>
    <w:next w:val="Normal"/>
    <w:rsid w:val="00750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110"/>
    <w:pPr>
      <w:spacing w:before="60" w:after="60"/>
    </w:pPr>
  </w:style>
  <w:style w:type="paragraph" w:styleId="ListContinue">
    <w:name w:val="List Continue"/>
    <w:basedOn w:val="List"/>
    <w:rsid w:val="00750110"/>
    <w:pPr>
      <w:ind w:firstLine="0"/>
    </w:pPr>
  </w:style>
  <w:style w:type="paragraph" w:customStyle="1" w:styleId="ListNote">
    <w:name w:val="List Note"/>
    <w:basedOn w:val="List"/>
    <w:rsid w:val="00750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110"/>
    <w:rPr>
      <w:rFonts w:ascii="Courier New" w:hAnsi="Courier New"/>
    </w:rPr>
  </w:style>
  <w:style w:type="paragraph" w:customStyle="1" w:styleId="NoteBullet">
    <w:name w:val="Note Bullet"/>
    <w:basedOn w:val="Note"/>
    <w:rsid w:val="00750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1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110"/>
    <w:rPr>
      <w:b/>
      <w:smallCaps/>
    </w:rPr>
  </w:style>
  <w:style w:type="paragraph" w:customStyle="1" w:styleId="TableListNumber">
    <w:name w:val="Table List Number"/>
    <w:basedOn w:val="ListNumber"/>
    <w:rsid w:val="00750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110"/>
    <w:pPr>
      <w:numPr>
        <w:numId w:val="9"/>
      </w:numPr>
    </w:pPr>
  </w:style>
  <w:style w:type="paragraph" w:customStyle="1" w:styleId="ListAlpha2">
    <w:name w:val="List Alpha 2"/>
    <w:basedOn w:val="List2"/>
    <w:rsid w:val="00750110"/>
    <w:pPr>
      <w:numPr>
        <w:numId w:val="8"/>
      </w:numPr>
    </w:pPr>
  </w:style>
  <w:style w:type="paragraph" w:styleId="List2">
    <w:name w:val="List 2"/>
    <w:basedOn w:val="BodyText"/>
    <w:rsid w:val="00750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1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1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110"/>
    <w:pPr>
      <w:numPr>
        <w:numId w:val="4"/>
      </w:numPr>
    </w:pPr>
  </w:style>
  <w:style w:type="paragraph" w:styleId="ListContinue2">
    <w:name w:val="List Continue 2"/>
    <w:basedOn w:val="List2"/>
    <w:rsid w:val="00750110"/>
    <w:pPr>
      <w:ind w:firstLine="0"/>
    </w:pPr>
  </w:style>
  <w:style w:type="paragraph" w:styleId="ListContinue3">
    <w:name w:val="List Continue 3"/>
    <w:basedOn w:val="List3"/>
    <w:rsid w:val="00750110"/>
    <w:pPr>
      <w:ind w:left="1021" w:firstLine="0"/>
    </w:pPr>
  </w:style>
  <w:style w:type="paragraph" w:styleId="ListContinue4">
    <w:name w:val="List Continue 4"/>
    <w:basedOn w:val="List4"/>
    <w:rsid w:val="00750110"/>
    <w:pPr>
      <w:ind w:firstLine="0"/>
    </w:pPr>
  </w:style>
  <w:style w:type="paragraph" w:styleId="ListContinue5">
    <w:name w:val="List Continue 5"/>
    <w:basedOn w:val="List5"/>
    <w:rsid w:val="00750110"/>
    <w:pPr>
      <w:ind w:firstLine="0"/>
    </w:pPr>
  </w:style>
  <w:style w:type="paragraph" w:styleId="ListNumber3">
    <w:name w:val="List Number 3"/>
    <w:basedOn w:val="List3"/>
    <w:rsid w:val="00750110"/>
    <w:pPr>
      <w:numPr>
        <w:numId w:val="5"/>
      </w:numPr>
    </w:pPr>
  </w:style>
  <w:style w:type="paragraph" w:styleId="ListNumber4">
    <w:name w:val="List Number 4"/>
    <w:basedOn w:val="List4"/>
    <w:rsid w:val="00750110"/>
    <w:pPr>
      <w:numPr>
        <w:numId w:val="6"/>
      </w:numPr>
    </w:pPr>
  </w:style>
  <w:style w:type="paragraph" w:styleId="ListNumber5">
    <w:name w:val="List Number 5"/>
    <w:basedOn w:val="List5"/>
    <w:rsid w:val="00750110"/>
    <w:pPr>
      <w:numPr>
        <w:numId w:val="7"/>
      </w:numPr>
    </w:pPr>
  </w:style>
  <w:style w:type="paragraph" w:styleId="BlockText">
    <w:name w:val="Block Text"/>
    <w:basedOn w:val="Normal"/>
    <w:rsid w:val="00750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110"/>
    <w:rPr>
      <w:sz w:val="16"/>
      <w:vertAlign w:val="superscript"/>
    </w:rPr>
  </w:style>
  <w:style w:type="character" w:customStyle="1" w:styleId="Symbols">
    <w:name w:val="Symbols"/>
    <w:basedOn w:val="DefaultParagraphFont"/>
    <w:rsid w:val="00750110"/>
    <w:rPr>
      <w:rFonts w:ascii="Symbol" w:hAnsi="Symbol"/>
    </w:rPr>
  </w:style>
  <w:style w:type="character" w:customStyle="1" w:styleId="MenuOptions">
    <w:name w:val="Menu Options"/>
    <w:basedOn w:val="DefaultParagraphFont"/>
    <w:rsid w:val="00750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110"/>
    <w:rPr>
      <w:b/>
    </w:rPr>
  </w:style>
  <w:style w:type="character" w:customStyle="1" w:styleId="Underlined">
    <w:name w:val="Underlined"/>
    <w:basedOn w:val="DefaultParagraphFont"/>
    <w:rsid w:val="00750110"/>
    <w:rPr>
      <w:u w:val="single"/>
    </w:rPr>
  </w:style>
  <w:style w:type="paragraph" w:customStyle="1" w:styleId="TableBodyTextRight">
    <w:name w:val="Table Body Text Right"/>
    <w:basedOn w:val="TableBodyText"/>
    <w:rsid w:val="00750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110"/>
    <w:rPr>
      <w:sz w:val="18"/>
    </w:rPr>
  </w:style>
  <w:style w:type="paragraph" w:customStyle="1" w:styleId="BodySmallRight">
    <w:name w:val="Body Small Right"/>
    <w:basedOn w:val="BodyTextRight"/>
    <w:rsid w:val="00750110"/>
    <w:rPr>
      <w:sz w:val="18"/>
      <w:szCs w:val="18"/>
    </w:rPr>
  </w:style>
  <w:style w:type="paragraph" w:customStyle="1" w:styleId="MarginEdition">
    <w:name w:val="Margin Edition"/>
    <w:basedOn w:val="MarginNote"/>
    <w:rsid w:val="00750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110"/>
    <w:rPr>
      <w:sz w:val="2"/>
      <w:szCs w:val="2"/>
    </w:rPr>
  </w:style>
  <w:style w:type="character" w:customStyle="1" w:styleId="Small">
    <w:name w:val="Small"/>
    <w:basedOn w:val="DefaultParagraphFont"/>
    <w:rsid w:val="00750110"/>
    <w:rPr>
      <w:sz w:val="16"/>
    </w:rPr>
  </w:style>
  <w:style w:type="paragraph" w:customStyle="1" w:styleId="WideTable">
    <w:name w:val="Wide Table"/>
    <w:basedOn w:val="Normal"/>
    <w:rsid w:val="00750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110"/>
  </w:style>
  <w:style w:type="paragraph" w:styleId="Quote">
    <w:name w:val="Quote"/>
    <w:basedOn w:val="Heading1"/>
    <w:link w:val="QuoteChar"/>
    <w:qFormat/>
    <w:rsid w:val="00750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110"/>
    <w:pPr>
      <w:pageBreakBefore/>
    </w:pPr>
  </w:style>
  <w:style w:type="paragraph" w:customStyle="1" w:styleId="Border">
    <w:name w:val="Border"/>
    <w:basedOn w:val="Normal"/>
    <w:qFormat/>
    <w:rsid w:val="00750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110"/>
    <w:rPr>
      <w:u w:val="single"/>
    </w:rPr>
  </w:style>
  <w:style w:type="character" w:customStyle="1" w:styleId="BoldandItalics">
    <w:name w:val="Bold and Italics"/>
    <w:qFormat/>
    <w:rsid w:val="00750110"/>
    <w:rPr>
      <w:b/>
      <w:i/>
      <w:u w:val="none"/>
    </w:rPr>
  </w:style>
  <w:style w:type="paragraph" w:styleId="BalloonText">
    <w:name w:val="Balloon Text"/>
    <w:basedOn w:val="Normal"/>
    <w:link w:val="BalloonTextChar"/>
    <w:rsid w:val="00750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110"/>
    <w:pPr>
      <w:spacing w:before="0" w:after="0"/>
    </w:pPr>
  </w:style>
  <w:style w:type="paragraph" w:customStyle="1" w:styleId="BodyTextBold">
    <w:name w:val="Body Text Bold"/>
    <w:basedOn w:val="BodyText"/>
    <w:qFormat/>
    <w:rsid w:val="00750110"/>
    <w:rPr>
      <w:b/>
    </w:rPr>
  </w:style>
  <w:style w:type="character" w:styleId="Hyperlink">
    <w:name w:val="Hyperlink"/>
    <w:basedOn w:val="DefaultParagraphFont"/>
    <w:uiPriority w:val="99"/>
    <w:unhideWhenUsed/>
    <w:rsid w:val="006F3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3673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PSPLAN009 Compare other sign languages to Auslan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