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99C" w:rsidP="0094299C">
      <w:pPr>
        <w:pStyle w:val="Title"/>
      </w:pPr>
      <w:r>
        <w:fldChar w:fldCharType="begin"/>
      </w:r>
      <w:r>
        <w:instrText xml:space="preserve"> TITLE   \* MERGEFORMAT </w:instrText>
      </w:r>
      <w:r>
        <w:fldChar w:fldCharType="separate"/>
      </w:r>
      <w:r>
        <w:t>PSPLAN008 Compare the structure of sentences in Auslan and English</w:t>
      </w:r>
      <w:r>
        <w:fldChar w:fldCharType="end"/>
      </w:r>
    </w:p>
    <w:p w:rsidR="0094299C" w:rsidP="0094299C">
      <w:pPr>
        <w:pStyle w:val="Version"/>
        <w:sectPr w:rsidSect="00FB2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35C" w:rsidP="00FB235C">
      <w:pPr>
        <w:pStyle w:val="SuperHeading"/>
      </w:pPr>
      <w:r w:rsidRPr="00FB235C">
        <w:t>PSPLAN008 Compare the structure of sentences in Auslan and English</w:t>
      </w:r>
    </w:p>
    <w:p w:rsidR="00000000" w:rsidRPr="00FB235C" w:rsidP="00FB235C">
      <w:pPr>
        <w:pStyle w:val="Heading1"/>
      </w:pPr>
      <w:bookmarkStart w:id="1" w:name="O_962864"/>
      <w:bookmarkEnd w:id="1"/>
      <w:r w:rsidRPr="00FB235C">
        <w:t>Modification History</w:t>
      </w:r>
    </w:p>
    <w:p w:rsidR="00000000" w:rsidRPr="00FB235C" w:rsidP="0094299C">
      <w:pPr>
        <w:pStyle w:val="BodyText"/>
      </w:pPr>
      <w:r w:rsidRPr="00FB235C">
        <w:t>Not applicable.</w:t>
      </w:r>
    </w:p>
    <w:p w:rsidR="00000000" w:rsidRPr="00FB235C" w:rsidP="00FB235C">
      <w:pPr>
        <w:pStyle w:val="Heading1"/>
      </w:pPr>
      <w:bookmarkStart w:id="2" w:name="O_962865"/>
      <w:bookmarkEnd w:id="2"/>
      <w:r w:rsidRPr="00FB235C">
        <w:t>Application</w:t>
      </w:r>
    </w:p>
    <w:p w:rsidR="00000000" w:rsidRPr="00FB235C" w:rsidP="0094299C">
      <w:pPr>
        <w:pStyle w:val="BodyText"/>
      </w:pPr>
      <w:r w:rsidRPr="00FB235C">
        <w:t>This unit describes the performance outcomes, skills and knowledge required to identify the signi</w:t>
      </w:r>
      <w:r w:rsidRPr="00FB235C">
        <w:t>ficant differences between the structures of Auslan and English. It requires the ability to identify the major structural differences in Auslan and English clauses and sentences, to contrast the use of timelines and tense and understand the features and us</w:t>
      </w:r>
      <w:r w:rsidRPr="00FB235C">
        <w:t>e of role shift (constructed action).</w:t>
      </w:r>
    </w:p>
    <w:p w:rsidR="00000000" w:rsidRPr="00FB235C" w:rsidP="0094299C">
      <w:pPr>
        <w:pStyle w:val="BodyText"/>
      </w:pPr>
      <w:r w:rsidRPr="00FB235C">
        <w:t>This knowledge of the syntax and morphology of Auslan underpins competence in the use of Auslan.</w:t>
      </w:r>
    </w:p>
    <w:p w:rsidR="00000000" w:rsidRPr="00FB235C" w:rsidP="0094299C">
      <w:pPr>
        <w:pStyle w:val="BodyText"/>
      </w:pPr>
      <w:r w:rsidRPr="00FB235C">
        <w:t>This unit applies to individuals who have already achieved a broad range of Auslan skills and are now progressing towards</w:t>
      </w:r>
      <w:r w:rsidRPr="00FB235C">
        <w:t xml:space="preserve"> the achievement of additional skills to converse as independent users of Auslan.</w:t>
      </w:r>
    </w:p>
    <w:p w:rsidR="00000000" w:rsidRPr="00FB235C" w:rsidP="0094299C">
      <w:pPr>
        <w:pStyle w:val="BodyText"/>
      </w:pPr>
      <w:r w:rsidRPr="00FB235C">
        <w:t>No occupational licensing, certification or specific legislative requirements apply to this unit at the time of publication.</w:t>
      </w:r>
    </w:p>
    <w:p w:rsidR="00000000" w:rsidRPr="00FB235C" w:rsidP="00FB235C">
      <w:pPr>
        <w:pStyle w:val="Heading1"/>
      </w:pPr>
      <w:bookmarkStart w:id="3" w:name="O_962866"/>
      <w:bookmarkEnd w:id="3"/>
      <w:r w:rsidRPr="00FB235C">
        <w:t>Pre-requisite Unit</w:t>
      </w:r>
    </w:p>
    <w:p w:rsidR="00000000" w:rsidRPr="00FB235C" w:rsidP="0094299C">
      <w:pPr>
        <w:pStyle w:val="BodyText"/>
      </w:pPr>
      <w:r w:rsidRPr="00FB235C">
        <w:t>Nil</w:t>
      </w:r>
    </w:p>
    <w:p w:rsidR="00000000" w:rsidRPr="00FB235C" w:rsidP="00FB235C">
      <w:pPr>
        <w:pStyle w:val="Heading1"/>
      </w:pPr>
      <w:bookmarkStart w:id="4" w:name="O_962867"/>
      <w:bookmarkEnd w:id="4"/>
      <w:r w:rsidRPr="00FB235C">
        <w:t>Competency Field</w:t>
      </w:r>
    </w:p>
    <w:p w:rsidR="00000000" w:rsidRPr="00FB235C" w:rsidP="0094299C">
      <w:pPr>
        <w:pStyle w:val="BodyText"/>
      </w:pPr>
      <w:r w:rsidRPr="00FB235C">
        <w:t>Languages other than English - Auslan</w:t>
      </w:r>
    </w:p>
    <w:p w:rsidR="00000000" w:rsidRPr="00FB235C" w:rsidP="00FB235C">
      <w:pPr>
        <w:pStyle w:val="Heading1"/>
      </w:pPr>
      <w:bookmarkStart w:id="5" w:name="O_962869"/>
      <w:bookmarkEnd w:id="5"/>
      <w:r w:rsidRPr="00FB235C">
        <w:t>Elements and Performance Criteria</w:t>
      </w:r>
    </w:p>
    <w:tbl>
      <w:tblPr>
        <w:tblW w:w="0" w:type="auto"/>
        <w:tblLayout w:type="fixed"/>
        <w:tblCellMar>
          <w:left w:w="62" w:type="dxa"/>
          <w:right w:w="62" w:type="dxa"/>
        </w:tblCellMar>
        <w:tblLook w:val="0000"/>
      </w:tblPr>
      <w:tblGrid>
        <w:gridCol w:w="2880"/>
        <w:gridCol w:w="5774"/>
      </w:tblGrid>
      <w:tr w:rsidTr="00FB235C">
        <w:tblPrEx>
          <w:tblW w:w="0" w:type="auto"/>
          <w:tblLayout w:type="fixed"/>
          <w:tblCellMar>
            <w:left w:w="62" w:type="dxa"/>
            <w:right w:w="62" w:type="dxa"/>
          </w:tblCellMar>
          <w:tblLook w:val="0000"/>
        </w:tblPrEx>
        <w:trPr>
          <w:trHeight w:val="112"/>
        </w:trPr>
        <w:tc>
          <w:tcPr>
            <w:tcW w:w="2880" w:type="dxa"/>
            <w:tcBorders>
              <w:top w:val="nil"/>
              <w:left w:val="nil"/>
              <w:bottom w:val="nil"/>
              <w:right w:val="nil"/>
            </w:tcBorders>
            <w:tcMar>
              <w:top w:w="0" w:type="dxa"/>
              <w:left w:w="62" w:type="dxa"/>
              <w:bottom w:w="0" w:type="dxa"/>
              <w:right w:w="62" w:type="dxa"/>
            </w:tcMar>
          </w:tcPr>
          <w:p w:rsidR="00000000" w:rsidRPr="00FB235C" w:rsidP="00FB235C">
            <w:pPr>
              <w:pStyle w:val="BodyText"/>
            </w:pPr>
            <w:r w:rsidRPr="00FB235C">
              <w:rPr>
                <w:rStyle w:val="SpecialBold"/>
              </w:rPr>
              <w:t xml:space="preserve">ELEMENTS </w:t>
            </w:r>
          </w:p>
        </w:tc>
        <w:tc>
          <w:tcPr>
            <w:tcW w:w="5774" w:type="dxa"/>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rPr>
                <w:rStyle w:val="SpecialBold"/>
              </w:rPr>
              <w:t xml:space="preserve">PERFORMANCE CRITERIA </w:t>
            </w:r>
          </w:p>
        </w:tc>
      </w:tr>
      <w:tr w:rsidTr="00FB235C">
        <w:tblPrEx>
          <w:tblW w:w="0" w:type="auto"/>
          <w:tblLayout w:type="fixed"/>
          <w:tblCellMar>
            <w:left w:w="62" w:type="dxa"/>
            <w:right w:w="62" w:type="dxa"/>
          </w:tblCellMar>
          <w:tblLook w:val="0000"/>
        </w:tblPrEx>
        <w:trPr>
          <w:trHeight w:val="187"/>
        </w:trPr>
        <w:tc>
          <w:tcPr>
            <w:tcW w:w="2880" w:type="dxa"/>
            <w:tcBorders>
              <w:top w:val="nil"/>
              <w:left w:val="nil"/>
              <w:bottom w:val="nil"/>
              <w:right w:val="nil"/>
            </w:tcBorders>
            <w:tcMar>
              <w:top w:w="0" w:type="dxa"/>
              <w:left w:w="62" w:type="dxa"/>
              <w:bottom w:w="0" w:type="dxa"/>
              <w:right w:w="62" w:type="dxa"/>
            </w:tcMar>
          </w:tcPr>
          <w:p w:rsidR="00000000" w:rsidRPr="00FB235C" w:rsidP="00FB235C">
            <w:pPr>
              <w:pStyle w:val="BodyText"/>
            </w:pPr>
            <w:r w:rsidRPr="00FB235C">
              <w:rPr>
                <w:rStyle w:val="Emphasis"/>
              </w:rPr>
              <w:t xml:space="preserve">Elements describe the essential outcomes </w:t>
            </w:r>
          </w:p>
        </w:tc>
        <w:tc>
          <w:tcPr>
            <w:tcW w:w="5774" w:type="dxa"/>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rPr>
                <w:rStyle w:val="Emphasis"/>
              </w:rPr>
              <w:t>Performance criteria describe the performance needed to demonstrate</w:t>
            </w:r>
            <w:r w:rsidRPr="00FB235C">
              <w:rPr>
                <w:rStyle w:val="Emphasis"/>
              </w:rPr>
              <w:t xml:space="preserve"> achievement of the element. </w:t>
            </w:r>
          </w:p>
        </w:tc>
      </w:tr>
      <w:tr w:rsidTr="00FB235C">
        <w:tblPrEx>
          <w:tblW w:w="0" w:type="auto"/>
          <w:tblLayout w:type="fixed"/>
          <w:tblCellMar>
            <w:left w:w="62" w:type="dxa"/>
            <w:right w:w="62" w:type="dxa"/>
          </w:tblCellMar>
          <w:tblLook w:val="0000"/>
        </w:tblPrEx>
        <w:trPr>
          <w:trHeight w:val="1411"/>
        </w:trPr>
        <w:tc>
          <w:tcPr>
            <w:tcW w:w="2880" w:type="dxa"/>
            <w:tcBorders>
              <w:top w:val="nil"/>
              <w:left w:val="nil"/>
              <w:bottom w:val="nil"/>
              <w:right w:val="nil"/>
            </w:tcBorders>
            <w:tcMar>
              <w:top w:w="0" w:type="dxa"/>
              <w:left w:w="62" w:type="dxa"/>
              <w:bottom w:w="0" w:type="dxa"/>
              <w:right w:w="62" w:type="dxa"/>
            </w:tcMar>
          </w:tcPr>
          <w:p w:rsidR="00000000" w:rsidP="00FB235C">
            <w:pPr>
              <w:pStyle w:val="List"/>
              <w:rPr>
                <w:lang w:val="en-NZ"/>
              </w:rPr>
            </w:pPr>
            <w:r w:rsidRPr="00FB235C">
              <w:t xml:space="preserve">1. Identify the principle differences in the structure of Auslan and English clauses and sentences. </w:t>
            </w:r>
          </w:p>
        </w:tc>
        <w:tc>
          <w:tcPr>
            <w:tcW w:w="5774" w:type="dxa"/>
            <w:tcBorders>
              <w:top w:val="nil"/>
              <w:left w:val="nil"/>
              <w:bottom w:val="nil"/>
              <w:right w:val="nil"/>
            </w:tcBorders>
            <w:tcMar>
              <w:top w:w="0" w:type="dxa"/>
              <w:left w:w="62" w:type="dxa"/>
              <w:bottom w:w="0" w:type="dxa"/>
              <w:right w:w="62" w:type="dxa"/>
            </w:tcMar>
          </w:tcPr>
          <w:p w:rsidR="00000000" w:rsidRPr="00FB235C" w:rsidP="00FB235C">
            <w:pPr>
              <w:pStyle w:val="List"/>
            </w:pPr>
            <w:r w:rsidRPr="00FB235C">
              <w:t xml:space="preserve">1.1. Compare the importance of word and sign order in English and Auslan. </w:t>
            </w:r>
          </w:p>
          <w:p w:rsidR="00000000" w:rsidRPr="00FB235C" w:rsidP="00FB235C">
            <w:pPr>
              <w:pStyle w:val="List"/>
            </w:pPr>
            <w:r w:rsidRPr="00FB235C">
              <w:t xml:space="preserve">1.2. Identify similarities and differences in word and sign order between English and Auslan. </w:t>
            </w:r>
          </w:p>
          <w:p w:rsidR="00000000" w:rsidRPr="00FB235C" w:rsidP="00FB235C">
            <w:pPr>
              <w:pStyle w:val="List"/>
            </w:pPr>
            <w:r w:rsidRPr="00FB235C">
              <w:t xml:space="preserve">1.3. Identify important influences on choice of Auslan </w:t>
            </w:r>
            <w:r w:rsidRPr="00FB235C">
              <w:t xml:space="preserve">sign order. </w:t>
            </w:r>
          </w:p>
          <w:p w:rsidR="00000000" w:rsidRPr="00FB235C" w:rsidP="00FB235C">
            <w:pPr>
              <w:pStyle w:val="List"/>
            </w:pPr>
            <w:r w:rsidRPr="00FB235C">
              <w:t xml:space="preserve">1.4. Identify different clause and sentence types in Auslan. </w:t>
            </w:r>
          </w:p>
          <w:p w:rsidR="00000000" w:rsidRPr="00FB235C" w:rsidP="00FB235C">
            <w:pPr>
              <w:pStyle w:val="List"/>
            </w:pPr>
            <w:r w:rsidRPr="00FB235C">
              <w:t>1.5. Identify non-manual featur</w:t>
            </w:r>
            <w:r w:rsidRPr="00FB235C">
              <w:t xml:space="preserve">es associated with different clause types in Auslan. </w:t>
            </w:r>
          </w:p>
          <w:p w:rsidR="00000000" w:rsidP="00FB235C">
            <w:pPr>
              <w:pStyle w:val="List"/>
              <w:rPr>
                <w:lang w:val="en-NZ"/>
              </w:rPr>
            </w:pPr>
            <w:r w:rsidRPr="00FB235C">
              <w:t xml:space="preserve">1.6. Identify forms of adverbs of manner that occur as non-manual features instead of separate signs. </w:t>
            </w:r>
          </w:p>
        </w:tc>
      </w:tr>
      <w:tr w:rsidTr="00FB235C">
        <w:tblPrEx>
          <w:tblW w:w="0" w:type="auto"/>
          <w:tblLayout w:type="fixed"/>
          <w:tblCellMar>
            <w:left w:w="62" w:type="dxa"/>
            <w:right w:w="62" w:type="dxa"/>
          </w:tblCellMar>
          <w:tblLook w:val="0000"/>
        </w:tblPrEx>
        <w:trPr>
          <w:trHeight w:val="653"/>
        </w:trPr>
        <w:tc>
          <w:tcPr>
            <w:tcW w:w="2880" w:type="dxa"/>
            <w:tcBorders>
              <w:top w:val="nil"/>
              <w:left w:val="nil"/>
              <w:bottom w:val="nil"/>
              <w:right w:val="nil"/>
            </w:tcBorders>
            <w:tcMar>
              <w:top w:w="0" w:type="dxa"/>
              <w:left w:w="62" w:type="dxa"/>
              <w:bottom w:w="0" w:type="dxa"/>
              <w:right w:w="62" w:type="dxa"/>
            </w:tcMar>
          </w:tcPr>
          <w:p w:rsidR="00000000" w:rsidP="00FB235C">
            <w:pPr>
              <w:pStyle w:val="List"/>
              <w:rPr>
                <w:lang w:val="en-NZ"/>
              </w:rPr>
            </w:pPr>
            <w:r w:rsidRPr="00FB235C">
              <w:t xml:space="preserve">2. Contrast time marking methods in Auslan and English. </w:t>
            </w:r>
          </w:p>
        </w:tc>
        <w:tc>
          <w:tcPr>
            <w:tcW w:w="5774" w:type="dxa"/>
            <w:tcBorders>
              <w:top w:val="nil"/>
              <w:left w:val="nil"/>
              <w:bottom w:val="nil"/>
              <w:right w:val="nil"/>
            </w:tcBorders>
            <w:tcMar>
              <w:top w:w="0" w:type="dxa"/>
              <w:left w:w="62" w:type="dxa"/>
              <w:bottom w:w="0" w:type="dxa"/>
              <w:right w:w="62" w:type="dxa"/>
            </w:tcMar>
          </w:tcPr>
          <w:p w:rsidR="00000000" w:rsidRPr="00FB235C" w:rsidP="00FB235C">
            <w:pPr>
              <w:pStyle w:val="List"/>
            </w:pPr>
            <w:r w:rsidRPr="00FB235C">
              <w:t>2.1. Identify how changes to the movement</w:t>
            </w:r>
            <w:r w:rsidRPr="00FB235C">
              <w:t xml:space="preserve"> in a verb can show aspectual meanings. </w:t>
            </w:r>
          </w:p>
          <w:p w:rsidR="00000000" w:rsidRPr="00FB235C" w:rsidP="00FB235C">
            <w:pPr>
              <w:pStyle w:val="List"/>
            </w:pPr>
            <w:r w:rsidRPr="00FB235C">
              <w:t xml:space="preserve">2.2. Identify different timelines used in Auslan and what they are used for. </w:t>
            </w:r>
          </w:p>
          <w:p w:rsidR="00000000" w:rsidP="00FB235C">
            <w:pPr>
              <w:pStyle w:val="List"/>
              <w:rPr>
                <w:lang w:val="en-NZ"/>
              </w:rPr>
            </w:pPr>
            <w:r w:rsidRPr="00FB235C">
              <w:t xml:space="preserve">2.3. Contrast how tense is marked in English. </w:t>
            </w:r>
          </w:p>
        </w:tc>
      </w:tr>
      <w:tr w:rsidTr="00FB235C">
        <w:tblPrEx>
          <w:tblW w:w="0" w:type="auto"/>
          <w:tblLayout w:type="fixed"/>
          <w:tblCellMar>
            <w:left w:w="62" w:type="dxa"/>
            <w:right w:w="62" w:type="dxa"/>
          </w:tblCellMar>
          <w:tblLook w:val="0000"/>
        </w:tblPrEx>
        <w:trPr>
          <w:trHeight w:val="526"/>
        </w:trPr>
        <w:tc>
          <w:tcPr>
            <w:tcW w:w="2880" w:type="dxa"/>
            <w:tcBorders>
              <w:top w:val="nil"/>
              <w:left w:val="nil"/>
              <w:bottom w:val="nil"/>
              <w:right w:val="nil"/>
            </w:tcBorders>
            <w:tcMar>
              <w:top w:w="0" w:type="dxa"/>
              <w:left w:w="62" w:type="dxa"/>
              <w:bottom w:w="0" w:type="dxa"/>
              <w:right w:w="62" w:type="dxa"/>
            </w:tcMar>
          </w:tcPr>
          <w:p w:rsidR="00000000" w:rsidP="00FB235C">
            <w:pPr>
              <w:pStyle w:val="List"/>
              <w:rPr>
                <w:lang w:val="en-NZ"/>
              </w:rPr>
            </w:pPr>
            <w:r w:rsidRPr="00FB235C">
              <w:t xml:space="preserve">3. Identify the features and use of role shift (constructed action). </w:t>
            </w:r>
          </w:p>
        </w:tc>
        <w:tc>
          <w:tcPr>
            <w:tcW w:w="5774" w:type="dxa"/>
            <w:tcBorders>
              <w:top w:val="nil"/>
              <w:left w:val="nil"/>
              <w:bottom w:val="nil"/>
              <w:right w:val="nil"/>
            </w:tcBorders>
            <w:tcMar>
              <w:top w:w="0" w:type="dxa"/>
              <w:left w:w="62" w:type="dxa"/>
              <w:bottom w:w="0" w:type="dxa"/>
              <w:right w:w="62" w:type="dxa"/>
            </w:tcMar>
          </w:tcPr>
          <w:p w:rsidR="00000000" w:rsidRPr="00FB235C" w:rsidP="00FB235C">
            <w:pPr>
              <w:pStyle w:val="List"/>
            </w:pPr>
            <w:r w:rsidRPr="00FB235C">
              <w:t xml:space="preserve">3.1. Identify the functions of role shift (constructed action). </w:t>
            </w:r>
          </w:p>
          <w:p w:rsidR="00000000" w:rsidRPr="00FB235C" w:rsidP="00FB235C">
            <w:pPr>
              <w:pStyle w:val="List"/>
            </w:pPr>
            <w:r w:rsidRPr="00FB235C">
              <w:t xml:space="preserve">3.2. Identify features that can occur with role shift (constructed action). </w:t>
            </w:r>
          </w:p>
          <w:p w:rsidR="00000000" w:rsidRPr="00FB235C" w:rsidP="00FB235C">
            <w:pPr>
              <w:pStyle w:val="List"/>
            </w:pPr>
            <w:r w:rsidRPr="00FB235C">
              <w:t xml:space="preserve">3.3. Identify features that are more common than others. </w:t>
            </w:r>
          </w:p>
        </w:tc>
      </w:tr>
    </w:tbl>
    <w:p w:rsidR="0094299C" w:rsidP="00FB235C">
      <w:pPr>
        <w:pStyle w:val="BodyText"/>
      </w:pPr>
    </w:p>
    <w:p w:rsidR="0094299C" w:rsidP="00FB235C">
      <w:pPr>
        <w:pStyle w:val="BodyText"/>
      </w:pPr>
    </w:p>
    <w:p w:rsidR="00000000" w:rsidRPr="00FB235C" w:rsidP="00FB235C">
      <w:pPr>
        <w:pStyle w:val="Heading1"/>
      </w:pPr>
      <w:bookmarkStart w:id="6" w:name="O_962870"/>
      <w:bookmarkEnd w:id="6"/>
      <w:r w:rsidRPr="00FB235C">
        <w:t>Foundation Skills</w:t>
      </w:r>
    </w:p>
    <w:tbl>
      <w:tblPr>
        <w:tblW w:w="0" w:type="auto"/>
        <w:tblLayout w:type="fixed"/>
        <w:tblCellMar>
          <w:left w:w="62" w:type="dxa"/>
          <w:right w:w="62" w:type="dxa"/>
        </w:tblCellMar>
        <w:tblLook w:val="0000"/>
      </w:tblPr>
      <w:tblGrid>
        <w:gridCol w:w="2520"/>
        <w:gridCol w:w="6016"/>
      </w:tblGrid>
      <w:tr w:rsidTr="00FB235C">
        <w:tblPrEx>
          <w:tblW w:w="0" w:type="auto"/>
          <w:tblLayout w:type="fixed"/>
          <w:tblCellMar>
            <w:left w:w="62" w:type="dxa"/>
            <w:right w:w="62" w:type="dxa"/>
          </w:tblCellMar>
          <w:tblLook w:val="0000"/>
        </w:tblPrEx>
        <w:trPr>
          <w:trHeight w:val="187"/>
        </w:trPr>
        <w:tc>
          <w:tcPr>
            <w:tcW w:w="8536" w:type="dxa"/>
            <w:gridSpan w:val="2"/>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rPr>
                <w:rStyle w:val="Emphasis"/>
              </w:rPr>
              <w:t xml:space="preserve">Foundation skills </w:t>
            </w:r>
            <w:r w:rsidRPr="00FB235C">
              <w:rPr>
                <w:rStyle w:val="Emphasis"/>
              </w:rPr>
              <w:t>essential to performance in this unit, but not explicit in the performance criteria are</w:t>
            </w:r>
            <w:r w:rsidRPr="00FB235C">
              <w:t xml:space="preserve"> </w:t>
            </w:r>
            <w:r w:rsidRPr="00FB235C">
              <w:rPr>
                <w:rStyle w:val="Emphasis"/>
              </w:rPr>
              <w:t xml:space="preserve">listed here, along with a brief context statement. </w:t>
            </w:r>
          </w:p>
        </w:tc>
      </w:tr>
      <w:tr w:rsidTr="00FB235C">
        <w:tblPrEx>
          <w:tblW w:w="0" w:type="auto"/>
          <w:tblLayout w:type="fixed"/>
          <w:tblCellMar>
            <w:left w:w="62" w:type="dxa"/>
            <w:right w:w="62" w:type="dxa"/>
          </w:tblCellMar>
          <w:tblLook w:val="0000"/>
        </w:tblPrEx>
        <w:trPr>
          <w:trHeight w:val="112"/>
        </w:trPr>
        <w:tc>
          <w:tcPr>
            <w:tcW w:w="2520" w:type="dxa"/>
            <w:tcBorders>
              <w:top w:val="nil"/>
              <w:left w:val="nil"/>
              <w:bottom w:val="nil"/>
              <w:right w:val="nil"/>
            </w:tcBorders>
            <w:tcMar>
              <w:top w:w="0" w:type="dxa"/>
              <w:left w:w="62" w:type="dxa"/>
              <w:bottom w:w="0" w:type="dxa"/>
              <w:right w:w="62" w:type="dxa"/>
            </w:tcMar>
          </w:tcPr>
          <w:p w:rsidR="00000000" w:rsidRPr="00FB235C" w:rsidP="00FB235C">
            <w:pPr>
              <w:pStyle w:val="BodyText"/>
            </w:pPr>
            <w:r w:rsidRPr="00FB235C">
              <w:rPr>
                <w:rStyle w:val="SpecialBold"/>
              </w:rPr>
              <w:t xml:space="preserve">SKILLS </w:t>
            </w:r>
          </w:p>
        </w:tc>
        <w:tc>
          <w:tcPr>
            <w:tcW w:w="6016" w:type="dxa"/>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rPr>
                <w:rStyle w:val="SpecialBold"/>
              </w:rPr>
              <w:t xml:space="preserve">DESCRIPTION </w:t>
            </w:r>
          </w:p>
        </w:tc>
      </w:tr>
      <w:tr w:rsidTr="00FB235C">
        <w:tblPrEx>
          <w:tblW w:w="0" w:type="auto"/>
          <w:tblLayout w:type="fixed"/>
          <w:tblCellMar>
            <w:left w:w="62" w:type="dxa"/>
            <w:right w:w="62" w:type="dxa"/>
          </w:tblCellMar>
          <w:tblLook w:val="0000"/>
        </w:tblPrEx>
        <w:trPr>
          <w:trHeight w:val="154"/>
        </w:trPr>
        <w:tc>
          <w:tcPr>
            <w:tcW w:w="2520" w:type="dxa"/>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t xml:space="preserve">Reading skills to: </w:t>
            </w:r>
          </w:p>
        </w:tc>
        <w:tc>
          <w:tcPr>
            <w:tcW w:w="6016" w:type="dxa"/>
            <w:tcBorders>
              <w:top w:val="nil"/>
              <w:left w:val="nil"/>
              <w:bottom w:val="nil"/>
              <w:right w:val="nil"/>
            </w:tcBorders>
            <w:tcMar>
              <w:top w:w="0" w:type="dxa"/>
              <w:left w:w="62" w:type="dxa"/>
              <w:bottom w:w="0" w:type="dxa"/>
              <w:right w:w="62" w:type="dxa"/>
            </w:tcMar>
          </w:tcPr>
          <w:p w:rsidR="00000000" w:rsidP="00FB235C">
            <w:pPr>
              <w:pStyle w:val="ListBullet"/>
              <w:rPr>
                <w:lang w:val="en-NZ"/>
              </w:rPr>
            </w:pPr>
            <w:r w:rsidRPr="00FB235C">
              <w:t xml:space="preserve">interpret unfamiliar information of varying complexity. </w:t>
            </w:r>
          </w:p>
        </w:tc>
      </w:tr>
      <w:tr w:rsidTr="00FB235C">
        <w:tblPrEx>
          <w:tblW w:w="0" w:type="auto"/>
          <w:tblLayout w:type="fixed"/>
          <w:tblCellMar>
            <w:left w:w="62" w:type="dxa"/>
            <w:right w:w="62" w:type="dxa"/>
          </w:tblCellMar>
          <w:tblLook w:val="0000"/>
        </w:tblPrEx>
        <w:trPr>
          <w:trHeight w:val="407"/>
        </w:trPr>
        <w:tc>
          <w:tcPr>
            <w:tcW w:w="2520" w:type="dxa"/>
            <w:tcBorders>
              <w:top w:val="nil"/>
              <w:left w:val="nil"/>
              <w:bottom w:val="nil"/>
              <w:right w:val="nil"/>
            </w:tcBorders>
            <w:tcMar>
              <w:top w:w="0" w:type="dxa"/>
              <w:left w:w="62" w:type="dxa"/>
              <w:bottom w:w="0" w:type="dxa"/>
              <w:right w:w="62" w:type="dxa"/>
            </w:tcMar>
          </w:tcPr>
          <w:p w:rsidR="00000000" w:rsidP="00FB235C">
            <w:pPr>
              <w:pStyle w:val="BodyText"/>
              <w:rPr>
                <w:lang w:val="en-NZ"/>
              </w:rPr>
            </w:pPr>
            <w:r w:rsidRPr="00FB235C">
              <w:t xml:space="preserve">Communication skills to: </w:t>
            </w:r>
          </w:p>
        </w:tc>
        <w:tc>
          <w:tcPr>
            <w:tcW w:w="6016" w:type="dxa"/>
            <w:tcBorders>
              <w:top w:val="nil"/>
              <w:left w:val="nil"/>
              <w:bottom w:val="nil"/>
              <w:right w:val="nil"/>
            </w:tcBorders>
            <w:tcMar>
              <w:top w:w="0" w:type="dxa"/>
              <w:left w:w="62" w:type="dxa"/>
              <w:bottom w:w="0" w:type="dxa"/>
              <w:right w:w="62" w:type="dxa"/>
            </w:tcMar>
          </w:tcPr>
          <w:p w:rsidR="00000000" w:rsidRPr="00FB235C" w:rsidP="00FB235C">
            <w:pPr>
              <w:pStyle w:val="ListBullet"/>
            </w:pPr>
            <w:r w:rsidRPr="00FB235C">
              <w:t xml:space="preserve">produce short Auslan texts to demonstrate understanding of the principle characteristics of Auslan clauses and sentences. </w:t>
            </w:r>
          </w:p>
        </w:tc>
      </w:tr>
    </w:tbl>
    <w:p w:rsidR="00000000" w:rsidRPr="00FB235C" w:rsidP="00FB235C">
      <w:pPr>
        <w:pStyle w:val="BodyText"/>
      </w:pPr>
    </w:p>
    <w:p w:rsidR="00000000" w:rsidRPr="00FB235C" w:rsidP="00FB235C">
      <w:pPr>
        <w:pStyle w:val="AllowPageBreak"/>
      </w:pPr>
    </w:p>
    <w:p w:rsidR="00000000" w:rsidRPr="00FB235C" w:rsidP="00FB235C">
      <w:pPr>
        <w:pStyle w:val="Heading1"/>
      </w:pPr>
      <w:bookmarkStart w:id="7" w:name="O_962872"/>
      <w:bookmarkEnd w:id="7"/>
      <w:r w:rsidRPr="00FB235C">
        <w:t>Unit Mapping Information</w:t>
      </w:r>
    </w:p>
    <w:p w:rsidR="00000000" w:rsidRPr="00FB235C" w:rsidP="0094299C">
      <w:pPr>
        <w:pStyle w:val="BodyText"/>
      </w:pPr>
      <w:r w:rsidRPr="00FB235C">
        <w:t>No equivalent unit</w:t>
      </w:r>
    </w:p>
    <w:p w:rsidR="00000000" w:rsidRPr="00FB235C" w:rsidP="00FB235C">
      <w:pPr>
        <w:pStyle w:val="Heading1"/>
      </w:pPr>
      <w:bookmarkStart w:id="8" w:name="O_962879"/>
      <w:bookmarkEnd w:id="8"/>
      <w:r w:rsidRPr="00FB235C">
        <w:t>Links</w:t>
      </w:r>
    </w:p>
    <w:p w:rsidR="00000000" w:rsidRPr="00FB235C" w:rsidP="0094299C">
      <w:pPr>
        <w:pStyle w:val="BodyText"/>
      </w:pPr>
      <w:r w:rsidRPr="00FB235C">
        <w:t xml:space="preserve">Companion Volume Implementation Guide - </w:t>
      </w:r>
      <w:r>
        <w:fldChar w:fldCharType="begin"/>
      </w:r>
      <w:r>
        <w:instrText xml:space="preserve"> HYPERLINK "https://vetnet.gov.au/Pages/TrainingDocs.aspx?q=bebbece7-ff48-4d2c-8876-405679019623" </w:instrText>
      </w:r>
      <w:r>
        <w:fldChar w:fldCharType="separate"/>
      </w:r>
      <w:r w:rsidRPr="0084767F">
        <w:rPr>
          <w:rStyle w:val="Hyperlink"/>
        </w:rPr>
        <w:t>https://vetnet.gov.au/Pages/TrainingDocs.aspx?q=bebbece7-ff48-4d2c-8876-405679019623</w:t>
      </w:r>
      <w:r>
        <w:fldChar w:fldCharType="end"/>
      </w:r>
    </w:p>
    <w:p w:rsidR="00000000" w:rsidRPr="00FB235C" w:rsidP="00FB235C"/>
    <w:sectPr w:rsidSect="00FB23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5C" w:rsidRPr="0094299C" w:rsidP="00942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9C" w:rsidP="00FB2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299C" w:rsidP="00FB23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4299C" w:rsidP="00FB2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35C" w:rsidRPr="0094299C" w:rsidP="00942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9C" w:rsidRPr="002D2AF8" w:rsidP="00FB235C">
    <w:pPr>
      <w:pStyle w:val="Header"/>
      <w:framePr w:wrap="around"/>
    </w:pPr>
    <w:r>
      <w:fldChar w:fldCharType="begin"/>
    </w:r>
    <w:r>
      <w:instrText xml:space="preserve"> TITLE   \* MERGEFORMAT </w:instrText>
    </w:r>
    <w:r>
      <w:fldChar w:fldCharType="separate"/>
    </w:r>
    <w:r>
      <w:t>PSPLAN008 Compare the structure of sentences in Auslan and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4299C" w:rsidP="00FB2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8E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067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35C"/>
    <w:pPr>
      <w:spacing w:before="360" w:after="60"/>
      <w:outlineLvl w:val="0"/>
    </w:pPr>
    <w:rPr>
      <w:sz w:val="32"/>
    </w:rPr>
  </w:style>
  <w:style w:type="paragraph" w:styleId="Heading2">
    <w:name w:val="heading 2"/>
    <w:basedOn w:val="HeadingBase"/>
    <w:next w:val="BodyText"/>
    <w:link w:val="Heading2Char"/>
    <w:qFormat/>
    <w:rsid w:val="00FB235C"/>
    <w:pPr>
      <w:keepLines/>
      <w:spacing w:before="240" w:after="120"/>
      <w:outlineLvl w:val="1"/>
    </w:pPr>
    <w:rPr>
      <w:sz w:val="28"/>
      <w:szCs w:val="40"/>
    </w:rPr>
  </w:style>
  <w:style w:type="paragraph" w:styleId="Heading3">
    <w:name w:val="heading 3"/>
    <w:basedOn w:val="HeadingBase"/>
    <w:next w:val="BodyText"/>
    <w:link w:val="Heading3Char"/>
    <w:qFormat/>
    <w:rsid w:val="00FB235C"/>
    <w:pPr>
      <w:spacing w:before="180" w:after="120"/>
      <w:outlineLvl w:val="2"/>
    </w:pPr>
    <w:rPr>
      <w:spacing w:val="-10"/>
      <w:kern w:val="32"/>
    </w:rPr>
  </w:style>
  <w:style w:type="paragraph" w:styleId="Heading4">
    <w:name w:val="heading 4"/>
    <w:basedOn w:val="HeadingBase"/>
    <w:next w:val="BodyText"/>
    <w:link w:val="Heading4Char"/>
    <w:qFormat/>
    <w:rsid w:val="00FB235C"/>
    <w:pPr>
      <w:spacing w:before="160" w:after="120"/>
      <w:outlineLvl w:val="3"/>
    </w:pPr>
    <w:rPr>
      <w:sz w:val="22"/>
    </w:rPr>
  </w:style>
  <w:style w:type="paragraph" w:styleId="Heading5">
    <w:name w:val="heading 5"/>
    <w:basedOn w:val="HeadingBase"/>
    <w:next w:val="Normal"/>
    <w:link w:val="Heading5Char"/>
    <w:qFormat/>
    <w:rsid w:val="00FB235C"/>
    <w:pPr>
      <w:spacing w:before="80"/>
      <w:outlineLvl w:val="4"/>
    </w:pPr>
    <w:rPr>
      <w:color w:val="918585"/>
      <w:sz w:val="20"/>
    </w:rPr>
  </w:style>
  <w:style w:type="paragraph" w:styleId="Heading6">
    <w:name w:val="heading 6"/>
    <w:basedOn w:val="HeadingBase"/>
    <w:next w:val="Normal"/>
    <w:link w:val="Heading6Char"/>
    <w:qFormat/>
    <w:rsid w:val="00FB235C"/>
    <w:pPr>
      <w:spacing w:before="60"/>
      <w:outlineLvl w:val="5"/>
    </w:pPr>
    <w:rPr>
      <w:color w:val="918585"/>
      <w:sz w:val="20"/>
    </w:rPr>
  </w:style>
  <w:style w:type="paragraph" w:styleId="Heading7">
    <w:name w:val="heading 7"/>
    <w:basedOn w:val="Normal"/>
    <w:next w:val="Normal"/>
    <w:link w:val="Heading7Char"/>
    <w:qFormat/>
    <w:rsid w:val="00FB235C"/>
    <w:pPr>
      <w:ind w:left="720"/>
      <w:outlineLvl w:val="6"/>
    </w:pPr>
    <w:rPr>
      <w:i/>
    </w:rPr>
  </w:style>
  <w:style w:type="paragraph" w:styleId="Heading8">
    <w:name w:val="heading 8"/>
    <w:basedOn w:val="Normal"/>
    <w:next w:val="Normal"/>
    <w:link w:val="Heading8Char"/>
    <w:qFormat/>
    <w:rsid w:val="00FB235C"/>
    <w:pPr>
      <w:ind w:left="720"/>
      <w:outlineLvl w:val="7"/>
    </w:pPr>
    <w:rPr>
      <w:i/>
    </w:rPr>
  </w:style>
  <w:style w:type="paragraph" w:styleId="Heading9">
    <w:name w:val="heading 9"/>
    <w:basedOn w:val="Normal"/>
    <w:next w:val="Normal"/>
    <w:link w:val="Heading9Char"/>
    <w:qFormat/>
    <w:rsid w:val="00FB235C"/>
    <w:pPr>
      <w:ind w:left="720"/>
      <w:outlineLvl w:val="8"/>
    </w:pPr>
    <w:rPr>
      <w:i/>
    </w:rPr>
  </w:style>
  <w:style w:type="character" w:default="1" w:styleId="DefaultParagraphFont">
    <w:name w:val="Default Paragraph Font"/>
    <w:uiPriority w:val="1"/>
    <w:unhideWhenUsed/>
    <w:rsid w:val="00FB2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35C"/>
  </w:style>
  <w:style w:type="character" w:customStyle="1" w:styleId="Heading1Char">
    <w:name w:val="Heading 1 Char"/>
    <w:basedOn w:val="DefaultParagraphFont"/>
    <w:link w:val="Heading1"/>
    <w:rsid w:val="00FB235C"/>
    <w:rPr>
      <w:rFonts w:ascii="Times New Roman" w:eastAsia="Times New Roman" w:hAnsi="Times New Roman" w:cs="Times New Roman"/>
      <w:b/>
      <w:sz w:val="32"/>
      <w:szCs w:val="20"/>
      <w:lang w:eastAsia="en-US"/>
    </w:rPr>
  </w:style>
  <w:style w:type="paragraph" w:styleId="BodyText">
    <w:name w:val="Body Text"/>
    <w:basedOn w:val="Normal"/>
    <w:link w:val="BodyTextChar"/>
    <w:rsid w:val="00FB2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35C"/>
    <w:rPr>
      <w:rFonts w:ascii="Times New Roman" w:eastAsia="Times New Roman" w:hAnsi="Times New Roman" w:cs="Times New Roman"/>
      <w:sz w:val="24"/>
      <w:lang w:eastAsia="en-US"/>
    </w:rPr>
  </w:style>
  <w:style w:type="paragraph" w:styleId="List">
    <w:name w:val="List"/>
    <w:basedOn w:val="BodyText"/>
    <w:next w:val="BodyText"/>
    <w:rsid w:val="00FB235C"/>
    <w:pPr>
      <w:tabs>
        <w:tab w:val="left" w:pos="340"/>
      </w:tabs>
      <w:spacing w:before="60" w:after="60"/>
      <w:ind w:left="340" w:hanging="340"/>
    </w:pPr>
  </w:style>
  <w:style w:type="paragraph" w:styleId="ListBullet">
    <w:name w:val="List Bullet"/>
    <w:basedOn w:val="List"/>
    <w:rsid w:val="00FB235C"/>
    <w:pPr>
      <w:numPr>
        <w:numId w:val="11"/>
      </w:numPr>
      <w:tabs>
        <w:tab w:val="clear" w:pos="340"/>
      </w:tabs>
      <w:spacing w:before="40" w:after="40"/>
    </w:pPr>
  </w:style>
  <w:style w:type="character" w:customStyle="1" w:styleId="SpecialBold">
    <w:name w:val="Special Bold"/>
    <w:basedOn w:val="DefaultParagraphFont"/>
    <w:rsid w:val="00FB235C"/>
    <w:rPr>
      <w:b/>
      <w:spacing w:val="0"/>
    </w:rPr>
  </w:style>
  <w:style w:type="character" w:styleId="Emphasis">
    <w:name w:val="Emphasis"/>
    <w:basedOn w:val="DefaultParagraphFont"/>
    <w:qFormat/>
    <w:rsid w:val="00FB235C"/>
    <w:rPr>
      <w:i/>
    </w:rPr>
  </w:style>
  <w:style w:type="paragraph" w:customStyle="1" w:styleId="SuperHeading">
    <w:name w:val="SuperHeading"/>
    <w:basedOn w:val="Normal"/>
    <w:rsid w:val="00FB235C"/>
    <w:pPr>
      <w:spacing w:before="240" w:after="120"/>
      <w:outlineLvl w:val="0"/>
    </w:pPr>
    <w:rPr>
      <w:rFonts w:ascii="Times New Roman" w:hAnsi="Times New Roman"/>
      <w:b/>
      <w:sz w:val="32"/>
    </w:rPr>
  </w:style>
  <w:style w:type="paragraph" w:customStyle="1" w:styleId="AllowPageBreak">
    <w:name w:val="AllowPageBreak"/>
    <w:rsid w:val="00FB2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35C"/>
    <w:rPr>
      <w:rFonts w:ascii="Courier New" w:eastAsia="Times New Roman" w:hAnsi="Courier New" w:cs="Times New Roman"/>
      <w:i/>
      <w:szCs w:val="20"/>
      <w:lang w:eastAsia="en-US"/>
    </w:rPr>
  </w:style>
  <w:style w:type="paragraph" w:customStyle="1" w:styleId="HeadingBase">
    <w:name w:val="Heading Base"/>
    <w:rsid w:val="00FB2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35C"/>
    <w:pPr>
      <w:tabs>
        <w:tab w:val="right" w:leader="dot" w:pos="9072"/>
      </w:tabs>
      <w:ind w:left="567"/>
    </w:pPr>
    <w:rPr>
      <w:szCs w:val="22"/>
    </w:rPr>
  </w:style>
  <w:style w:type="paragraph" w:customStyle="1" w:styleId="TOCBase">
    <w:name w:val="TOC Base"/>
    <w:rsid w:val="00FB2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35C"/>
    <w:pPr>
      <w:tabs>
        <w:tab w:val="right" w:leader="dot" w:pos="9072"/>
      </w:tabs>
      <w:spacing w:before="40" w:after="40"/>
      <w:ind w:left="284"/>
    </w:pPr>
    <w:rPr>
      <w:rFonts w:ascii="Times New Roman" w:hAnsi="Times New Roman"/>
    </w:rPr>
  </w:style>
  <w:style w:type="paragraph" w:styleId="TOC1">
    <w:name w:val="toc 1"/>
    <w:basedOn w:val="TOCBase"/>
    <w:next w:val="Normal"/>
    <w:rsid w:val="00FB2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35C"/>
    <w:rPr>
      <w:rFonts w:ascii="Times New Roman" w:eastAsia="Times New Roman" w:hAnsi="Times New Roman" w:cs="Times New Roman"/>
      <w:sz w:val="16"/>
      <w:lang w:eastAsia="en-US"/>
    </w:rPr>
  </w:style>
  <w:style w:type="paragraph" w:styleId="Title">
    <w:name w:val="Title"/>
    <w:basedOn w:val="HeadingBase"/>
    <w:link w:val="TitleChar"/>
    <w:qFormat/>
    <w:rsid w:val="00FB235C"/>
    <w:pPr>
      <w:spacing w:before="5040"/>
      <w:jc w:val="center"/>
    </w:pPr>
    <w:rPr>
      <w:sz w:val="48"/>
      <w:szCs w:val="72"/>
      <w:lang w:val="en-US"/>
    </w:rPr>
  </w:style>
  <w:style w:type="character" w:customStyle="1" w:styleId="TitleChar">
    <w:name w:val="Title Char"/>
    <w:basedOn w:val="DefaultParagraphFont"/>
    <w:link w:val="Title"/>
    <w:rsid w:val="00FB2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35C"/>
    <w:pPr>
      <w:tabs>
        <w:tab w:val="left" w:pos="3600"/>
        <w:tab w:val="left" w:pos="3958"/>
      </w:tabs>
    </w:pPr>
  </w:style>
  <w:style w:type="paragraph" w:customStyle="1" w:styleId="Note">
    <w:name w:val="Note"/>
    <w:basedOn w:val="BodyText"/>
    <w:rsid w:val="00FB2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35C"/>
    <w:pPr>
      <w:framePr w:wrap="auto" w:hAnchor="text" w:y="6049"/>
    </w:pPr>
    <w:rPr>
      <w:color w:val="000000"/>
      <w:sz w:val="40"/>
    </w:rPr>
  </w:style>
  <w:style w:type="paragraph" w:customStyle="1" w:styleId="TOCTitle">
    <w:name w:val="TOCTitle"/>
    <w:basedOn w:val="Heading1"/>
    <w:rsid w:val="00FB235C"/>
    <w:pPr>
      <w:spacing w:after="240"/>
      <w:jc w:val="center"/>
      <w:outlineLvl w:val="9"/>
    </w:pPr>
    <w:rPr>
      <w:caps/>
    </w:rPr>
  </w:style>
  <w:style w:type="paragraph" w:customStyle="1" w:styleId="Version">
    <w:name w:val="Version"/>
    <w:rsid w:val="00FB23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35C"/>
    <w:pPr>
      <w:numPr>
        <w:numId w:val="12"/>
      </w:numPr>
      <w:tabs>
        <w:tab w:val="clear" w:pos="680"/>
      </w:tabs>
    </w:pPr>
  </w:style>
  <w:style w:type="paragraph" w:styleId="Index1">
    <w:name w:val="index 1"/>
    <w:basedOn w:val="Normal"/>
    <w:next w:val="Normal"/>
    <w:semiHidden/>
    <w:rsid w:val="00FB235C"/>
    <w:pPr>
      <w:keepNext w:val="0"/>
      <w:tabs>
        <w:tab w:val="right" w:pos="4176"/>
      </w:tabs>
      <w:ind w:left="198" w:hanging="198"/>
    </w:pPr>
    <w:rPr>
      <w:rFonts w:ascii="Garamond" w:hAnsi="Garamond"/>
    </w:rPr>
  </w:style>
  <w:style w:type="paragraph" w:styleId="IndexHeading">
    <w:name w:val="index heading"/>
    <w:basedOn w:val="Normal"/>
    <w:next w:val="Index1"/>
    <w:semiHidden/>
    <w:rsid w:val="00FB235C"/>
    <w:pPr>
      <w:spacing w:before="120" w:after="120"/>
    </w:pPr>
    <w:rPr>
      <w:rFonts w:ascii="Arial" w:hAnsi="Arial"/>
      <w:b/>
      <w:color w:val="918585"/>
      <w:sz w:val="24"/>
    </w:rPr>
  </w:style>
  <w:style w:type="paragraph" w:styleId="Header">
    <w:name w:val="header"/>
    <w:basedOn w:val="Normal"/>
    <w:link w:val="HeaderChar"/>
    <w:rsid w:val="00FB2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35C"/>
    <w:rPr>
      <w:rFonts w:ascii="Times New Roman" w:eastAsia="Times New Roman" w:hAnsi="Times New Roman" w:cs="Times New Roman"/>
      <w:sz w:val="16"/>
      <w:szCs w:val="20"/>
      <w:lang w:val="en-GB" w:eastAsia="en-US"/>
    </w:rPr>
  </w:style>
  <w:style w:type="paragraph" w:customStyle="1" w:styleId="Chapter">
    <w:name w:val="Chapter"/>
    <w:basedOn w:val="Normal"/>
    <w:rsid w:val="00FB235C"/>
    <w:pPr>
      <w:spacing w:before="240"/>
    </w:pPr>
    <w:rPr>
      <w:rFonts w:ascii="Times New Roman" w:hAnsi="Times New Roman"/>
      <w:smallCaps/>
      <w:spacing w:val="80"/>
      <w:sz w:val="28"/>
    </w:rPr>
  </w:style>
  <w:style w:type="paragraph" w:customStyle="1" w:styleId="InChapter">
    <w:name w:val="InChapter"/>
    <w:basedOn w:val="Heading3"/>
    <w:rsid w:val="00FB235C"/>
    <w:pPr>
      <w:spacing w:after="240"/>
      <w:outlineLvl w:val="9"/>
    </w:pPr>
    <w:rPr>
      <w:noProof/>
    </w:rPr>
  </w:style>
  <w:style w:type="paragraph" w:styleId="Index2">
    <w:name w:val="index 2"/>
    <w:basedOn w:val="Normal"/>
    <w:next w:val="Normal"/>
    <w:semiHidden/>
    <w:rsid w:val="00FB235C"/>
    <w:pPr>
      <w:tabs>
        <w:tab w:val="right" w:pos="4176"/>
      </w:tabs>
      <w:ind w:left="568" w:hanging="284"/>
    </w:pPr>
    <w:rPr>
      <w:rFonts w:ascii="Garamond" w:hAnsi="Garamond"/>
    </w:rPr>
  </w:style>
  <w:style w:type="paragraph" w:customStyle="1" w:styleId="Byline">
    <w:name w:val="Byline"/>
    <w:rsid w:val="00FB2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35C"/>
    <w:pPr>
      <w:tabs>
        <w:tab w:val="clear" w:pos="3600"/>
        <w:tab w:val="clear" w:pos="3958"/>
      </w:tabs>
      <w:jc w:val="right"/>
    </w:pPr>
  </w:style>
  <w:style w:type="paragraph" w:styleId="Caption">
    <w:name w:val="caption"/>
    <w:basedOn w:val="BodyText"/>
    <w:next w:val="Normal"/>
    <w:qFormat/>
    <w:rsid w:val="00FB235C"/>
    <w:pPr>
      <w:framePr w:w="2268" w:hSpace="181" w:vSpace="181" w:wrap="around" w:vAnchor="text" w:hAnchor="page" w:x="1135" w:y="285" w:anchorLock="1"/>
    </w:pPr>
    <w:rPr>
      <w:i/>
    </w:rPr>
  </w:style>
  <w:style w:type="paragraph" w:customStyle="1" w:styleId="MiniTOCTitle">
    <w:name w:val="MiniTOCTitle"/>
    <w:basedOn w:val="Heading4"/>
    <w:rsid w:val="00FB235C"/>
    <w:pPr>
      <w:spacing w:before="240"/>
      <w:outlineLvl w:val="9"/>
    </w:pPr>
    <w:rPr>
      <w:noProof/>
      <w:sz w:val="24"/>
    </w:rPr>
  </w:style>
  <w:style w:type="paragraph" w:customStyle="1" w:styleId="MiniTOCItem">
    <w:name w:val="MiniTOCItem"/>
    <w:basedOn w:val="ListBullet"/>
    <w:rsid w:val="00FB235C"/>
    <w:pPr>
      <w:numPr>
        <w:numId w:val="0"/>
      </w:numPr>
      <w:tabs>
        <w:tab w:val="right" w:leader="dot" w:pos="6521"/>
      </w:tabs>
      <w:spacing w:before="0" w:after="0"/>
    </w:pPr>
  </w:style>
  <w:style w:type="paragraph" w:customStyle="1" w:styleId="TOFTitle">
    <w:name w:val="TOFTitle"/>
    <w:basedOn w:val="TOCTitle"/>
    <w:rsid w:val="00FB235C"/>
  </w:style>
  <w:style w:type="paragraph" w:styleId="TableofFigures">
    <w:name w:val="table of figures"/>
    <w:basedOn w:val="Normal"/>
    <w:next w:val="Normal"/>
    <w:semiHidden/>
    <w:rsid w:val="00FB235C"/>
    <w:pPr>
      <w:tabs>
        <w:tab w:val="right" w:leader="dot" w:pos="9072"/>
      </w:tabs>
      <w:ind w:left="970" w:hanging="403"/>
    </w:pPr>
    <w:rPr>
      <w:rFonts w:ascii="Times New Roman" w:hAnsi="Times New Roman"/>
      <w:b/>
    </w:rPr>
  </w:style>
  <w:style w:type="paragraph" w:styleId="ListNumber">
    <w:name w:val="List Number"/>
    <w:basedOn w:val="List"/>
    <w:rsid w:val="00FB235C"/>
    <w:pPr>
      <w:numPr>
        <w:numId w:val="14"/>
      </w:numPr>
      <w:tabs>
        <w:tab w:val="clear" w:pos="340"/>
      </w:tabs>
    </w:pPr>
  </w:style>
  <w:style w:type="character" w:customStyle="1" w:styleId="WingdingSymbols">
    <w:name w:val="Wingding Symbols"/>
    <w:rsid w:val="00FB235C"/>
    <w:rPr>
      <w:rFonts w:ascii="Wingdings" w:hAnsi="Wingdings"/>
    </w:rPr>
  </w:style>
  <w:style w:type="paragraph" w:customStyle="1" w:styleId="TableHeading">
    <w:name w:val="Table Heading"/>
    <w:basedOn w:val="HeadingBase"/>
    <w:rsid w:val="00FB235C"/>
    <w:pPr>
      <w:keepLines/>
      <w:pBdr>
        <w:bottom w:val="single" w:sz="6" w:space="1" w:color="918585"/>
      </w:pBdr>
      <w:spacing w:before="240"/>
    </w:pPr>
  </w:style>
  <w:style w:type="character" w:customStyle="1" w:styleId="HotSpot">
    <w:name w:val="HotSpot"/>
    <w:rsid w:val="00FB235C"/>
    <w:rPr>
      <w:color w:val="0033CC"/>
      <w:u w:val="none"/>
    </w:rPr>
  </w:style>
  <w:style w:type="paragraph" w:customStyle="1" w:styleId="BodyTextRight">
    <w:name w:val="Body Text Right"/>
    <w:basedOn w:val="BodyText"/>
    <w:rsid w:val="00FB235C"/>
    <w:pPr>
      <w:spacing w:before="0" w:after="0"/>
      <w:jc w:val="right"/>
    </w:pPr>
  </w:style>
  <w:style w:type="paragraph" w:styleId="Index3">
    <w:name w:val="index 3"/>
    <w:basedOn w:val="ListNumber2"/>
    <w:next w:val="Normal"/>
    <w:semiHidden/>
    <w:rsid w:val="00FB235C"/>
    <w:pPr>
      <w:numPr>
        <w:numId w:val="0"/>
      </w:numPr>
      <w:tabs>
        <w:tab w:val="right" w:leader="dot" w:pos="4176"/>
      </w:tabs>
    </w:pPr>
  </w:style>
  <w:style w:type="paragraph" w:styleId="ListNumber2">
    <w:name w:val="List Number 2"/>
    <w:basedOn w:val="List2"/>
    <w:rsid w:val="00FB235C"/>
    <w:pPr>
      <w:numPr>
        <w:numId w:val="9"/>
      </w:numPr>
      <w:tabs>
        <w:tab w:val="clear" w:pos="1060"/>
      </w:tabs>
    </w:pPr>
  </w:style>
  <w:style w:type="paragraph" w:customStyle="1" w:styleId="MarginNote">
    <w:name w:val="Margin Note"/>
    <w:basedOn w:val="BodyText"/>
    <w:rsid w:val="00FB2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35C"/>
    <w:rPr>
      <w:sz w:val="32"/>
    </w:rPr>
  </w:style>
  <w:style w:type="paragraph" w:customStyle="1" w:styleId="HeadingProcedure">
    <w:name w:val="Heading Procedure"/>
    <w:basedOn w:val="HeadingBase"/>
    <w:next w:val="Normal"/>
    <w:rsid w:val="00FB235C"/>
    <w:pPr>
      <w:tabs>
        <w:tab w:val="left" w:pos="0"/>
      </w:tabs>
      <w:spacing w:before="120" w:after="60"/>
    </w:pPr>
    <w:rPr>
      <w:i/>
      <w:color w:val="918585"/>
      <w:sz w:val="22"/>
    </w:rPr>
  </w:style>
  <w:style w:type="paragraph" w:customStyle="1" w:styleId="TableBodyText">
    <w:name w:val="Table Body Text"/>
    <w:basedOn w:val="BodyText"/>
    <w:rsid w:val="00FB235C"/>
    <w:pPr>
      <w:spacing w:before="60" w:after="60"/>
    </w:pPr>
  </w:style>
  <w:style w:type="paragraph" w:styleId="ListContinue">
    <w:name w:val="List Continue"/>
    <w:basedOn w:val="List"/>
    <w:rsid w:val="00FB235C"/>
    <w:pPr>
      <w:ind w:firstLine="0"/>
    </w:pPr>
  </w:style>
  <w:style w:type="paragraph" w:customStyle="1" w:styleId="ListNote">
    <w:name w:val="List Note"/>
    <w:basedOn w:val="List"/>
    <w:rsid w:val="00FB235C"/>
    <w:pPr>
      <w:pBdr>
        <w:top w:val="single" w:sz="6" w:space="2" w:color="918585"/>
        <w:bottom w:val="single" w:sz="6" w:space="2" w:color="918585"/>
      </w:pBdr>
      <w:tabs>
        <w:tab w:val="left" w:pos="1021"/>
      </w:tabs>
      <w:ind w:firstLine="0"/>
    </w:pPr>
  </w:style>
  <w:style w:type="paragraph" w:customStyle="1" w:styleId="Warning">
    <w:name w:val="Warning"/>
    <w:basedOn w:val="BodyText"/>
    <w:rsid w:val="00FB235C"/>
    <w:pPr>
      <w:shd w:val="clear" w:color="auto" w:fill="D9D9D9"/>
      <w:tabs>
        <w:tab w:val="left" w:pos="992"/>
      </w:tabs>
      <w:ind w:left="119" w:right="119"/>
    </w:pPr>
    <w:rPr>
      <w:sz w:val="20"/>
    </w:rPr>
  </w:style>
  <w:style w:type="paragraph" w:customStyle="1" w:styleId="MarginIcons">
    <w:name w:val="Margin Icons"/>
    <w:basedOn w:val="BodyText"/>
    <w:rsid w:val="00FB2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35C"/>
    <w:rPr>
      <w:rFonts w:ascii="Courier New" w:hAnsi="Courier New"/>
    </w:rPr>
  </w:style>
  <w:style w:type="paragraph" w:customStyle="1" w:styleId="NoteBullet">
    <w:name w:val="Note Bullet"/>
    <w:basedOn w:val="Note"/>
    <w:rsid w:val="00FB235C"/>
    <w:pPr>
      <w:tabs>
        <w:tab w:val="clear" w:pos="680"/>
      </w:tabs>
      <w:spacing w:before="60" w:after="60"/>
    </w:pPr>
  </w:style>
  <w:style w:type="paragraph" w:customStyle="1" w:styleId="SubHeading2">
    <w:name w:val="SubHeading2"/>
    <w:basedOn w:val="HeadingBase"/>
    <w:rsid w:val="00FB235C"/>
    <w:pPr>
      <w:spacing w:before="240" w:after="60"/>
    </w:pPr>
    <w:rPr>
      <w:sz w:val="20"/>
    </w:rPr>
  </w:style>
  <w:style w:type="paragraph" w:customStyle="1" w:styleId="SubHeading1">
    <w:name w:val="SubHeading1"/>
    <w:basedOn w:val="HeadingBase"/>
    <w:rsid w:val="00FB235C"/>
    <w:pPr>
      <w:spacing w:before="240" w:after="60"/>
    </w:pPr>
    <w:rPr>
      <w:color w:val="918585"/>
      <w:sz w:val="22"/>
    </w:rPr>
  </w:style>
  <w:style w:type="paragraph" w:customStyle="1" w:styleId="SideHeading">
    <w:name w:val="Side Heading"/>
    <w:basedOn w:val="HeadingBase"/>
    <w:rsid w:val="00FB2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35C"/>
    <w:pPr>
      <w:numPr>
        <w:numId w:val="10"/>
      </w:numPr>
    </w:pPr>
  </w:style>
  <w:style w:type="paragraph" w:styleId="PlainText">
    <w:name w:val="Plain Text"/>
    <w:basedOn w:val="Normal"/>
    <w:link w:val="PlainTextChar"/>
    <w:rsid w:val="00FB235C"/>
    <w:rPr>
      <w:sz w:val="20"/>
    </w:rPr>
  </w:style>
  <w:style w:type="character" w:customStyle="1" w:styleId="PlainTextChar">
    <w:name w:val="Plain Text Char"/>
    <w:basedOn w:val="DefaultParagraphFont"/>
    <w:link w:val="PlainText"/>
    <w:rsid w:val="00FB235C"/>
    <w:rPr>
      <w:rFonts w:ascii="Courier New" w:eastAsia="Times New Roman" w:hAnsi="Courier New" w:cs="Times New Roman"/>
      <w:sz w:val="20"/>
      <w:szCs w:val="20"/>
      <w:lang w:eastAsia="en-US"/>
    </w:rPr>
  </w:style>
  <w:style w:type="character" w:customStyle="1" w:styleId="MenuOption">
    <w:name w:val="Menu Option"/>
    <w:basedOn w:val="DefaultParagraphFont"/>
    <w:rsid w:val="00FB235C"/>
    <w:rPr>
      <w:b/>
      <w:smallCaps/>
    </w:rPr>
  </w:style>
  <w:style w:type="paragraph" w:customStyle="1" w:styleId="TableListNumber">
    <w:name w:val="Table List Number"/>
    <w:basedOn w:val="ListNumber"/>
    <w:rsid w:val="00FB235C"/>
    <w:pPr>
      <w:numPr>
        <w:numId w:val="0"/>
      </w:numPr>
    </w:pPr>
  </w:style>
  <w:style w:type="paragraph" w:styleId="TOC4">
    <w:name w:val="toc 4"/>
    <w:basedOn w:val="TOCBase"/>
    <w:next w:val="Normal"/>
    <w:semiHidden/>
    <w:rsid w:val="00FB235C"/>
    <w:pPr>
      <w:tabs>
        <w:tab w:val="right" w:leader="dot" w:pos="9071"/>
      </w:tabs>
      <w:ind w:left="1701"/>
    </w:pPr>
  </w:style>
  <w:style w:type="paragraph" w:customStyle="1" w:styleId="ListAlpha">
    <w:name w:val="List Alpha"/>
    <w:basedOn w:val="List"/>
    <w:rsid w:val="00FB235C"/>
    <w:pPr>
      <w:numPr>
        <w:numId w:val="8"/>
      </w:numPr>
    </w:pPr>
  </w:style>
  <w:style w:type="paragraph" w:customStyle="1" w:styleId="ListAlpha2">
    <w:name w:val="List Alpha 2"/>
    <w:basedOn w:val="List2"/>
    <w:rsid w:val="00FB235C"/>
    <w:pPr>
      <w:numPr>
        <w:numId w:val="7"/>
      </w:numPr>
    </w:pPr>
  </w:style>
  <w:style w:type="paragraph" w:styleId="List2">
    <w:name w:val="List 2"/>
    <w:basedOn w:val="BodyText"/>
    <w:rsid w:val="00FB235C"/>
    <w:pPr>
      <w:tabs>
        <w:tab w:val="left" w:pos="680"/>
      </w:tabs>
      <w:spacing w:before="60" w:after="60"/>
      <w:ind w:left="680" w:hanging="340"/>
    </w:pPr>
  </w:style>
  <w:style w:type="paragraph" w:styleId="List3">
    <w:name w:val="List 3"/>
    <w:basedOn w:val="BodyText"/>
    <w:rsid w:val="00FB235C"/>
    <w:pPr>
      <w:tabs>
        <w:tab w:val="left" w:pos="1021"/>
      </w:tabs>
      <w:spacing w:before="60" w:after="60"/>
      <w:ind w:left="1020" w:hanging="340"/>
    </w:pPr>
  </w:style>
  <w:style w:type="paragraph" w:styleId="List4">
    <w:name w:val="List 4"/>
    <w:basedOn w:val="BodyText"/>
    <w:rsid w:val="00FB235C"/>
    <w:pPr>
      <w:tabs>
        <w:tab w:val="left" w:pos="1361"/>
      </w:tabs>
      <w:spacing w:before="60" w:after="60"/>
      <w:ind w:left="1361" w:hanging="340"/>
    </w:pPr>
  </w:style>
  <w:style w:type="paragraph" w:styleId="List5">
    <w:name w:val="List 5"/>
    <w:basedOn w:val="BodyText"/>
    <w:rsid w:val="00FB235C"/>
    <w:pPr>
      <w:tabs>
        <w:tab w:val="left" w:pos="1701"/>
      </w:tabs>
      <w:spacing w:before="60" w:after="60"/>
      <w:ind w:left="1701" w:hanging="340"/>
    </w:pPr>
  </w:style>
  <w:style w:type="paragraph" w:styleId="ListBullet3">
    <w:name w:val="List Bullet 3"/>
    <w:basedOn w:val="List3"/>
    <w:rsid w:val="00FB235C"/>
    <w:pPr>
      <w:numPr>
        <w:numId w:val="13"/>
      </w:numPr>
      <w:tabs>
        <w:tab w:val="clear" w:pos="1021"/>
      </w:tabs>
      <w:ind w:left="1037" w:hanging="357"/>
    </w:pPr>
  </w:style>
  <w:style w:type="paragraph" w:styleId="ListBullet4">
    <w:name w:val="List Bullet 4"/>
    <w:basedOn w:val="List4"/>
    <w:rsid w:val="00FB235C"/>
    <w:pPr>
      <w:numPr>
        <w:numId w:val="2"/>
      </w:numPr>
      <w:tabs>
        <w:tab w:val="clear" w:pos="1361"/>
      </w:tabs>
    </w:pPr>
  </w:style>
  <w:style w:type="paragraph" w:styleId="ListBullet5">
    <w:name w:val="List Bullet 5"/>
    <w:basedOn w:val="List5"/>
    <w:rsid w:val="00FB235C"/>
    <w:pPr>
      <w:numPr>
        <w:numId w:val="3"/>
      </w:numPr>
    </w:pPr>
  </w:style>
  <w:style w:type="paragraph" w:styleId="ListContinue2">
    <w:name w:val="List Continue 2"/>
    <w:basedOn w:val="List2"/>
    <w:rsid w:val="00FB235C"/>
    <w:pPr>
      <w:ind w:firstLine="0"/>
    </w:pPr>
  </w:style>
  <w:style w:type="paragraph" w:styleId="ListContinue3">
    <w:name w:val="List Continue 3"/>
    <w:basedOn w:val="List3"/>
    <w:rsid w:val="00FB235C"/>
    <w:pPr>
      <w:ind w:left="1021" w:firstLine="0"/>
    </w:pPr>
  </w:style>
  <w:style w:type="paragraph" w:styleId="ListContinue4">
    <w:name w:val="List Continue 4"/>
    <w:basedOn w:val="List4"/>
    <w:rsid w:val="00FB235C"/>
    <w:pPr>
      <w:ind w:firstLine="0"/>
    </w:pPr>
  </w:style>
  <w:style w:type="paragraph" w:styleId="ListContinue5">
    <w:name w:val="List Continue 5"/>
    <w:basedOn w:val="List5"/>
    <w:rsid w:val="00FB235C"/>
    <w:pPr>
      <w:ind w:firstLine="0"/>
    </w:pPr>
  </w:style>
  <w:style w:type="paragraph" w:styleId="ListNumber3">
    <w:name w:val="List Number 3"/>
    <w:basedOn w:val="List3"/>
    <w:rsid w:val="00FB235C"/>
    <w:pPr>
      <w:numPr>
        <w:numId w:val="4"/>
      </w:numPr>
    </w:pPr>
  </w:style>
  <w:style w:type="paragraph" w:styleId="ListNumber4">
    <w:name w:val="List Number 4"/>
    <w:basedOn w:val="List4"/>
    <w:rsid w:val="00FB235C"/>
    <w:pPr>
      <w:numPr>
        <w:numId w:val="5"/>
      </w:numPr>
    </w:pPr>
  </w:style>
  <w:style w:type="paragraph" w:styleId="ListNumber5">
    <w:name w:val="List Number 5"/>
    <w:basedOn w:val="List5"/>
    <w:rsid w:val="00FB235C"/>
    <w:pPr>
      <w:numPr>
        <w:numId w:val="6"/>
      </w:numPr>
    </w:pPr>
  </w:style>
  <w:style w:type="paragraph" w:styleId="BlockText">
    <w:name w:val="Block Text"/>
    <w:basedOn w:val="Normal"/>
    <w:rsid w:val="00FB235C"/>
    <w:pPr>
      <w:spacing w:after="120"/>
      <w:ind w:left="1440" w:right="1440"/>
    </w:pPr>
  </w:style>
  <w:style w:type="character" w:customStyle="1" w:styleId="Subscript">
    <w:name w:val="Subscript"/>
    <w:basedOn w:val="DefaultParagraphFont"/>
    <w:rsid w:val="00FB235C"/>
    <w:rPr>
      <w:sz w:val="16"/>
      <w:vertAlign w:val="subscript"/>
    </w:rPr>
  </w:style>
  <w:style w:type="character" w:customStyle="1" w:styleId="Superscript">
    <w:name w:val="Superscript"/>
    <w:basedOn w:val="DefaultParagraphFont"/>
    <w:rsid w:val="00FB235C"/>
    <w:rPr>
      <w:sz w:val="16"/>
      <w:vertAlign w:val="superscript"/>
    </w:rPr>
  </w:style>
  <w:style w:type="character" w:customStyle="1" w:styleId="Symbols">
    <w:name w:val="Symbols"/>
    <w:basedOn w:val="DefaultParagraphFont"/>
    <w:rsid w:val="00FB235C"/>
    <w:rPr>
      <w:rFonts w:ascii="Symbol" w:hAnsi="Symbol"/>
    </w:rPr>
  </w:style>
  <w:style w:type="character" w:customStyle="1" w:styleId="MenuOptions">
    <w:name w:val="Menu Options"/>
    <w:basedOn w:val="DefaultParagraphFont"/>
    <w:rsid w:val="00FB235C"/>
    <w:rPr>
      <w:rFonts w:ascii="Arial Narrow" w:hAnsi="Arial Narrow"/>
      <w:smallCaps/>
    </w:rPr>
  </w:style>
  <w:style w:type="character" w:customStyle="1" w:styleId="Buttons">
    <w:name w:val="Buttons"/>
    <w:basedOn w:val="DefaultParagraphFont"/>
    <w:rsid w:val="00FB235C"/>
    <w:rPr>
      <w:b/>
    </w:rPr>
  </w:style>
  <w:style w:type="character" w:customStyle="1" w:styleId="Underlined">
    <w:name w:val="Underlined"/>
    <w:basedOn w:val="DefaultParagraphFont"/>
    <w:rsid w:val="00FB235C"/>
    <w:rPr>
      <w:u w:val="single"/>
    </w:rPr>
  </w:style>
  <w:style w:type="paragraph" w:customStyle="1" w:styleId="TableBodyTextRight">
    <w:name w:val="Table Body Text Right"/>
    <w:basedOn w:val="TableBodyText"/>
    <w:rsid w:val="00FB235C"/>
    <w:pPr>
      <w:widowControl w:val="0"/>
      <w:autoSpaceDE w:val="0"/>
      <w:autoSpaceDN w:val="0"/>
      <w:adjustRightInd w:val="0"/>
      <w:jc w:val="right"/>
    </w:pPr>
    <w:rPr>
      <w:rFonts w:cs="Arial"/>
      <w:szCs w:val="18"/>
    </w:rPr>
  </w:style>
  <w:style w:type="paragraph" w:customStyle="1" w:styleId="CopyrightText">
    <w:name w:val="Copyright Text"/>
    <w:basedOn w:val="BodyText"/>
    <w:rsid w:val="00FB235C"/>
    <w:rPr>
      <w:sz w:val="18"/>
    </w:rPr>
  </w:style>
  <w:style w:type="paragraph" w:customStyle="1" w:styleId="BodySmallRight">
    <w:name w:val="Body Small Right"/>
    <w:basedOn w:val="BodyTextRight"/>
    <w:rsid w:val="00FB235C"/>
    <w:rPr>
      <w:sz w:val="18"/>
      <w:szCs w:val="18"/>
    </w:rPr>
  </w:style>
  <w:style w:type="paragraph" w:customStyle="1" w:styleId="MarginEdition">
    <w:name w:val="Margin Edition"/>
    <w:basedOn w:val="MarginNote"/>
    <w:rsid w:val="00FB235C"/>
    <w:pPr>
      <w:spacing w:before="0" w:after="0"/>
    </w:pPr>
    <w:rPr>
      <w:rFonts w:ascii="Times New Roman" w:hAnsi="Times New Roman"/>
      <w:color w:val="999999"/>
    </w:rPr>
  </w:style>
  <w:style w:type="paragraph" w:customStyle="1" w:styleId="Spacer">
    <w:name w:val="Spacer"/>
    <w:basedOn w:val="Normal"/>
    <w:rsid w:val="00FB235C"/>
    <w:rPr>
      <w:sz w:val="2"/>
      <w:szCs w:val="2"/>
    </w:rPr>
  </w:style>
  <w:style w:type="character" w:customStyle="1" w:styleId="Small">
    <w:name w:val="Small"/>
    <w:basedOn w:val="DefaultParagraphFont"/>
    <w:rsid w:val="00FB235C"/>
    <w:rPr>
      <w:sz w:val="16"/>
    </w:rPr>
  </w:style>
  <w:style w:type="paragraph" w:customStyle="1" w:styleId="WideTable">
    <w:name w:val="Wide Table"/>
    <w:basedOn w:val="Normal"/>
    <w:rsid w:val="00FB235C"/>
    <w:pPr>
      <w:ind w:left="-1418"/>
    </w:pPr>
    <w:rPr>
      <w:sz w:val="2"/>
      <w:szCs w:val="2"/>
    </w:rPr>
  </w:style>
  <w:style w:type="character" w:styleId="PageNumber">
    <w:name w:val="page number"/>
    <w:basedOn w:val="DefaultParagraphFont"/>
    <w:rsid w:val="00FB235C"/>
  </w:style>
  <w:style w:type="paragraph" w:styleId="Quote">
    <w:name w:val="Quote"/>
    <w:basedOn w:val="Heading1"/>
    <w:link w:val="QuoteChar"/>
    <w:qFormat/>
    <w:rsid w:val="00FB235C"/>
    <w:rPr>
      <w:b w:val="0"/>
      <w:sz w:val="72"/>
      <w:szCs w:val="72"/>
      <w:lang w:val="en-NZ"/>
    </w:rPr>
  </w:style>
  <w:style w:type="character" w:customStyle="1" w:styleId="QuoteChar">
    <w:name w:val="Quote Char"/>
    <w:basedOn w:val="DefaultParagraphFont"/>
    <w:link w:val="Quote"/>
    <w:rsid w:val="00FB2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35C"/>
    <w:pPr>
      <w:pageBreakBefore/>
    </w:pPr>
  </w:style>
  <w:style w:type="paragraph" w:customStyle="1" w:styleId="Border">
    <w:name w:val="Border"/>
    <w:basedOn w:val="Normal"/>
    <w:qFormat/>
    <w:rsid w:val="00FB2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35C"/>
    <w:rPr>
      <w:b/>
      <w:bCs/>
      <w:i/>
      <w:iCs/>
      <w:color w:val="auto"/>
    </w:rPr>
  </w:style>
  <w:style w:type="paragraph" w:styleId="IntenseQuote">
    <w:name w:val="Intense Quote"/>
    <w:basedOn w:val="Normal"/>
    <w:next w:val="Normal"/>
    <w:link w:val="IntenseQuoteChar"/>
    <w:uiPriority w:val="30"/>
    <w:qFormat/>
    <w:rsid w:val="00FB2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35C"/>
    <w:rPr>
      <w:smallCaps/>
      <w:color w:val="auto"/>
      <w:u w:val="single"/>
    </w:rPr>
  </w:style>
  <w:style w:type="character" w:styleId="IntenseReference">
    <w:name w:val="Intense Reference"/>
    <w:basedOn w:val="DefaultParagraphFont"/>
    <w:uiPriority w:val="32"/>
    <w:qFormat/>
    <w:rsid w:val="00FB235C"/>
    <w:rPr>
      <w:b/>
      <w:bCs/>
      <w:smallCaps/>
      <w:color w:val="auto"/>
      <w:spacing w:val="5"/>
      <w:u w:val="single"/>
    </w:rPr>
  </w:style>
  <w:style w:type="paragraph" w:customStyle="1" w:styleId="2ColumnHeading">
    <w:name w:val="2Column Heading"/>
    <w:basedOn w:val="BodyText"/>
    <w:qFormat/>
    <w:rsid w:val="00FB235C"/>
    <w:pPr>
      <w:spacing w:after="60"/>
      <w:ind w:left="-2268"/>
    </w:pPr>
    <w:rPr>
      <w:b/>
    </w:rPr>
  </w:style>
  <w:style w:type="paragraph" w:customStyle="1" w:styleId="Heading1TOC">
    <w:name w:val="Heading1 TOC"/>
    <w:basedOn w:val="Normal"/>
    <w:qFormat/>
    <w:rsid w:val="00FB235C"/>
    <w:pPr>
      <w:spacing w:before="240" w:after="120"/>
    </w:pPr>
    <w:rPr>
      <w:rFonts w:ascii="Times New Roman" w:hAnsi="Times New Roman"/>
      <w:b/>
      <w:sz w:val="32"/>
    </w:rPr>
  </w:style>
  <w:style w:type="paragraph" w:customStyle="1" w:styleId="Heading2TOC">
    <w:name w:val="Heading2 TOC"/>
    <w:basedOn w:val="Normal"/>
    <w:qFormat/>
    <w:rsid w:val="00FB235C"/>
    <w:pPr>
      <w:spacing w:before="240" w:after="60"/>
    </w:pPr>
    <w:rPr>
      <w:rFonts w:ascii="Times New Roman" w:hAnsi="Times New Roman"/>
      <w:b/>
      <w:sz w:val="28"/>
    </w:rPr>
  </w:style>
  <w:style w:type="character" w:customStyle="1" w:styleId="Underline">
    <w:name w:val="Underline"/>
    <w:basedOn w:val="DefaultParagraphFont"/>
    <w:qFormat/>
    <w:rsid w:val="00FB235C"/>
    <w:rPr>
      <w:u w:val="single"/>
    </w:rPr>
  </w:style>
  <w:style w:type="character" w:customStyle="1" w:styleId="BoldandItalics">
    <w:name w:val="Bold and Italics"/>
    <w:qFormat/>
    <w:rsid w:val="00FB235C"/>
    <w:rPr>
      <w:b/>
      <w:i/>
      <w:u w:val="none"/>
    </w:rPr>
  </w:style>
  <w:style w:type="paragraph" w:styleId="BalloonText">
    <w:name w:val="Balloon Text"/>
    <w:basedOn w:val="Normal"/>
    <w:link w:val="BalloonTextChar"/>
    <w:rsid w:val="00FB235C"/>
    <w:rPr>
      <w:rFonts w:ascii="Tahoma" w:hAnsi="Tahoma" w:cs="Tahoma"/>
      <w:sz w:val="16"/>
      <w:szCs w:val="16"/>
    </w:rPr>
  </w:style>
  <w:style w:type="character" w:customStyle="1" w:styleId="BalloonTextChar">
    <w:name w:val="Balloon Text Char"/>
    <w:basedOn w:val="DefaultParagraphFont"/>
    <w:link w:val="BalloonText"/>
    <w:rsid w:val="00FB2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35C"/>
    <w:rPr>
      <w:b/>
      <w:color w:val="660033"/>
      <w:spacing w:val="0"/>
    </w:rPr>
  </w:style>
  <w:style w:type="paragraph" w:customStyle="1" w:styleId="Nameditemlist">
    <w:name w:val="Named item list"/>
    <w:basedOn w:val="BodyText"/>
    <w:qFormat/>
    <w:rsid w:val="00FB235C"/>
    <w:pPr>
      <w:tabs>
        <w:tab w:val="left" w:pos="2835"/>
      </w:tabs>
      <w:ind w:left="2835" w:hanging="2835"/>
    </w:pPr>
  </w:style>
  <w:style w:type="paragraph" w:customStyle="1" w:styleId="BodyTextnopadding">
    <w:name w:val="Body Text no padding"/>
    <w:basedOn w:val="BodyText"/>
    <w:qFormat/>
    <w:rsid w:val="00FB235C"/>
    <w:pPr>
      <w:spacing w:before="0" w:after="0"/>
    </w:pPr>
  </w:style>
  <w:style w:type="paragraph" w:customStyle="1" w:styleId="BodyTextBold">
    <w:name w:val="Body Text Bold"/>
    <w:basedOn w:val="BodyText"/>
    <w:qFormat/>
    <w:rsid w:val="00FB235C"/>
    <w:rPr>
      <w:b/>
    </w:rPr>
  </w:style>
  <w:style w:type="character" w:styleId="Hyperlink">
    <w:name w:val="Hyperlink"/>
    <w:basedOn w:val="DefaultParagraphFont"/>
    <w:uiPriority w:val="99"/>
    <w:unhideWhenUsed/>
    <w:rsid w:val="00942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2742</Characters>
  <Application>Microsoft Office Word</Application>
  <DocSecurity>0</DocSecurity>
  <Lines>97</Lines>
  <Paragraphs>57</Paragraphs>
  <ScaleCrop>false</ScaleCrop>
  <Company>Author-it Software Corporation Ltd.</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PSPLAN008 Compare the structure of sentences in Auslan and English</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