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E6C" w:rsidP="00A40E6C">
      <w:pPr>
        <w:pStyle w:val="Title"/>
      </w:pPr>
      <w:r>
        <w:fldChar w:fldCharType="begin"/>
      </w:r>
      <w:r>
        <w:instrText xml:space="preserve"> TITLE   \* MERGEFORMAT </w:instrText>
      </w:r>
      <w:r>
        <w:fldChar w:fldCharType="separate"/>
      </w:r>
      <w:r>
        <w:t>PSPLAN008 Compare the structure of sentences in Auslan and English</w:t>
      </w:r>
      <w:r>
        <w:fldChar w:fldCharType="end"/>
      </w:r>
    </w:p>
    <w:p w:rsidR="00A40E6C" w:rsidP="00A40E6C">
      <w:pPr>
        <w:pStyle w:val="Version"/>
        <w:sectPr w:rsidSect="00F02A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A33" w:rsidP="00F02A33">
      <w:pPr>
        <w:pStyle w:val="SuperHeading"/>
      </w:pPr>
      <w:r w:rsidRPr="00F02A33">
        <w:t>PSPLAN008 Compare the structure of sentences in Auslan and English</w:t>
      </w:r>
    </w:p>
    <w:p w:rsidR="00000000" w:rsidRPr="00F02A33" w:rsidP="00F02A33">
      <w:pPr>
        <w:pStyle w:val="Heading1"/>
      </w:pPr>
      <w:bookmarkStart w:id="1" w:name="O_962864"/>
      <w:bookmarkEnd w:id="1"/>
      <w:r w:rsidRPr="00F02A33">
        <w:t>Modification History</w:t>
      </w:r>
    </w:p>
    <w:p w:rsidR="00000000" w:rsidRPr="00F02A33" w:rsidP="00A40E6C">
      <w:pPr>
        <w:pStyle w:val="BodyText"/>
      </w:pPr>
      <w:r w:rsidRPr="00F02A33">
        <w:t>Not applicable.</w:t>
      </w:r>
    </w:p>
    <w:p w:rsidR="00000000" w:rsidRPr="00F02A33" w:rsidP="00F02A33">
      <w:pPr>
        <w:pStyle w:val="Heading1"/>
      </w:pPr>
      <w:bookmarkStart w:id="2" w:name="O_962865"/>
      <w:bookmarkEnd w:id="2"/>
      <w:r w:rsidRPr="00F02A33">
        <w:t>Application</w:t>
      </w:r>
    </w:p>
    <w:p w:rsidR="00000000" w:rsidRPr="00F02A33" w:rsidP="00A40E6C">
      <w:pPr>
        <w:pStyle w:val="BodyText"/>
      </w:pPr>
      <w:r w:rsidRPr="00F02A33">
        <w:t>This unit describes the performance o</w:t>
      </w:r>
      <w:r w:rsidRPr="00F02A33">
        <w:t>utcomes, skills and knowledge required to identify the significant differences between the structures of Auslan and English. It requires the ability to identify the major structural differences in Auslan and English clauses and sentences, to contrast the u</w:t>
      </w:r>
      <w:r w:rsidRPr="00F02A33">
        <w:t>se of timelines and tense and understand the features and use of role shift (constructed action).</w:t>
      </w:r>
    </w:p>
    <w:p w:rsidR="00000000" w:rsidRPr="00F02A33" w:rsidP="00A40E6C">
      <w:pPr>
        <w:pStyle w:val="BodyText"/>
      </w:pPr>
      <w:r w:rsidRPr="00F02A33">
        <w:t>This knowledge of the syntax and morphology of Auslan underpins competence in the use of Auslan.</w:t>
      </w:r>
    </w:p>
    <w:p w:rsidR="00000000" w:rsidRPr="00F02A33" w:rsidP="00A40E6C">
      <w:pPr>
        <w:pStyle w:val="BodyText"/>
      </w:pPr>
      <w:r w:rsidRPr="00F02A33">
        <w:t xml:space="preserve">This unit applies to individuals who have already achieved a </w:t>
      </w:r>
      <w:r w:rsidRPr="00F02A33">
        <w:t>broad range of Auslan skills and are now progressing towards the achievement of additional skills to converse as independent users of Auslan.</w:t>
      </w:r>
    </w:p>
    <w:p w:rsidR="00000000" w:rsidRPr="00F02A33" w:rsidP="00A40E6C">
      <w:pPr>
        <w:pStyle w:val="BodyText"/>
      </w:pPr>
      <w:r w:rsidRPr="00F02A33">
        <w:t>No occupational licensing, certification or specific legislative requirements apply to this unit at the time of pu</w:t>
      </w:r>
      <w:r w:rsidRPr="00F02A33">
        <w:t>blication.</w:t>
      </w:r>
    </w:p>
    <w:p w:rsidR="00000000" w:rsidRPr="00F02A33" w:rsidP="00F02A33">
      <w:pPr>
        <w:pStyle w:val="Heading1"/>
      </w:pPr>
      <w:bookmarkStart w:id="3" w:name="O_962866"/>
      <w:bookmarkEnd w:id="3"/>
      <w:r w:rsidRPr="00F02A33">
        <w:t>Pre-requisite Unit</w:t>
      </w:r>
    </w:p>
    <w:p w:rsidR="00000000" w:rsidRPr="00F02A33" w:rsidP="00A40E6C">
      <w:pPr>
        <w:pStyle w:val="BodyText"/>
      </w:pPr>
      <w:r w:rsidRPr="00F02A33">
        <w:t>Nil</w:t>
      </w:r>
    </w:p>
    <w:p w:rsidR="00000000" w:rsidRPr="00F02A33" w:rsidP="00F02A33">
      <w:pPr>
        <w:pStyle w:val="Heading1"/>
      </w:pPr>
      <w:bookmarkStart w:id="4" w:name="O_962867"/>
      <w:bookmarkEnd w:id="4"/>
      <w:r w:rsidRPr="00F02A33">
        <w:t>Competency Field</w:t>
      </w:r>
    </w:p>
    <w:p w:rsidR="00000000" w:rsidRPr="00F02A33" w:rsidP="00A40E6C">
      <w:pPr>
        <w:pStyle w:val="BodyText"/>
      </w:pPr>
      <w:r w:rsidRPr="00F02A33">
        <w:t>Languages other than English - Auslan</w:t>
      </w:r>
    </w:p>
    <w:p w:rsidR="00000000" w:rsidRPr="00F02A33" w:rsidP="00F02A33">
      <w:pPr>
        <w:pStyle w:val="Heading1"/>
      </w:pPr>
      <w:bookmarkStart w:id="5" w:name="O_962869"/>
      <w:bookmarkEnd w:id="5"/>
      <w:r w:rsidRPr="00F02A33">
        <w:t>Elements and Performance Criteria</w:t>
      </w:r>
    </w:p>
    <w:tbl>
      <w:tblPr>
        <w:tblW w:w="0" w:type="auto"/>
        <w:tblLayout w:type="fixed"/>
        <w:tblCellMar>
          <w:left w:w="62" w:type="dxa"/>
          <w:right w:w="62" w:type="dxa"/>
        </w:tblCellMar>
        <w:tblLook w:val="0000"/>
      </w:tblPr>
      <w:tblGrid>
        <w:gridCol w:w="2880"/>
        <w:gridCol w:w="5774"/>
      </w:tblGrid>
      <w:tr w:rsidTr="00F02A33">
        <w:tblPrEx>
          <w:tblW w:w="0" w:type="auto"/>
          <w:tblLayout w:type="fixed"/>
          <w:tblCellMar>
            <w:left w:w="62" w:type="dxa"/>
            <w:right w:w="62" w:type="dxa"/>
          </w:tblCellMar>
          <w:tblLook w:val="0000"/>
        </w:tblPrEx>
        <w:trPr>
          <w:trHeight w:val="112"/>
        </w:trPr>
        <w:tc>
          <w:tcPr>
            <w:tcW w:w="2880" w:type="dxa"/>
            <w:tcBorders>
              <w:top w:val="nil"/>
              <w:left w:val="nil"/>
              <w:bottom w:val="nil"/>
              <w:right w:val="nil"/>
            </w:tcBorders>
            <w:tcMar>
              <w:top w:w="0" w:type="dxa"/>
              <w:left w:w="62" w:type="dxa"/>
              <w:bottom w:w="0" w:type="dxa"/>
              <w:right w:w="62" w:type="dxa"/>
            </w:tcMar>
          </w:tcPr>
          <w:p w:rsidR="00000000" w:rsidRPr="00F02A33" w:rsidP="00F02A33">
            <w:pPr>
              <w:pStyle w:val="BodyText"/>
            </w:pPr>
            <w:r w:rsidRPr="00F02A33">
              <w:rPr>
                <w:rStyle w:val="SpecialBold"/>
              </w:rPr>
              <w:t xml:space="preserve">ELEMENTS </w:t>
            </w:r>
          </w:p>
        </w:tc>
        <w:tc>
          <w:tcPr>
            <w:tcW w:w="5774" w:type="dxa"/>
            <w:tcBorders>
              <w:top w:val="nil"/>
              <w:left w:val="nil"/>
              <w:bottom w:val="nil"/>
              <w:right w:val="nil"/>
            </w:tcBorders>
            <w:tcMar>
              <w:top w:w="0" w:type="dxa"/>
              <w:left w:w="62" w:type="dxa"/>
              <w:bottom w:w="0" w:type="dxa"/>
              <w:right w:w="62" w:type="dxa"/>
            </w:tcMar>
          </w:tcPr>
          <w:p w:rsidR="00000000" w:rsidP="00F02A33">
            <w:pPr>
              <w:pStyle w:val="BodyText"/>
              <w:rPr>
                <w:lang w:val="en-NZ"/>
              </w:rPr>
            </w:pPr>
            <w:r w:rsidRPr="00F02A33">
              <w:rPr>
                <w:rStyle w:val="SpecialBold"/>
              </w:rPr>
              <w:t xml:space="preserve">PERFORMANCE CRITERIA </w:t>
            </w:r>
          </w:p>
        </w:tc>
      </w:tr>
      <w:tr w:rsidTr="00F02A33">
        <w:tblPrEx>
          <w:tblW w:w="0" w:type="auto"/>
          <w:tblLayout w:type="fixed"/>
          <w:tblCellMar>
            <w:left w:w="62" w:type="dxa"/>
            <w:right w:w="62" w:type="dxa"/>
          </w:tblCellMar>
          <w:tblLook w:val="0000"/>
        </w:tblPrEx>
        <w:trPr>
          <w:trHeight w:val="187"/>
        </w:trPr>
        <w:tc>
          <w:tcPr>
            <w:tcW w:w="2880" w:type="dxa"/>
            <w:tcBorders>
              <w:top w:val="nil"/>
              <w:left w:val="nil"/>
              <w:bottom w:val="nil"/>
              <w:right w:val="nil"/>
            </w:tcBorders>
            <w:tcMar>
              <w:top w:w="0" w:type="dxa"/>
              <w:left w:w="62" w:type="dxa"/>
              <w:bottom w:w="0" w:type="dxa"/>
              <w:right w:w="62" w:type="dxa"/>
            </w:tcMar>
          </w:tcPr>
          <w:p w:rsidR="00000000" w:rsidRPr="00F02A33" w:rsidP="00F02A33">
            <w:pPr>
              <w:pStyle w:val="BodyText"/>
            </w:pPr>
            <w:r w:rsidRPr="00F02A33">
              <w:rPr>
                <w:rStyle w:val="Emphasis"/>
              </w:rPr>
              <w:t xml:space="preserve">Elements describe the essential outcomes </w:t>
            </w:r>
          </w:p>
        </w:tc>
        <w:tc>
          <w:tcPr>
            <w:tcW w:w="5774" w:type="dxa"/>
            <w:tcBorders>
              <w:top w:val="nil"/>
              <w:left w:val="nil"/>
              <w:bottom w:val="nil"/>
              <w:right w:val="nil"/>
            </w:tcBorders>
            <w:tcMar>
              <w:top w:w="0" w:type="dxa"/>
              <w:left w:w="62" w:type="dxa"/>
              <w:bottom w:w="0" w:type="dxa"/>
              <w:right w:w="62" w:type="dxa"/>
            </w:tcMar>
          </w:tcPr>
          <w:p w:rsidR="00000000" w:rsidP="00F02A33">
            <w:pPr>
              <w:pStyle w:val="BodyText"/>
              <w:rPr>
                <w:lang w:val="en-NZ"/>
              </w:rPr>
            </w:pPr>
            <w:r w:rsidRPr="00F02A33">
              <w:rPr>
                <w:rStyle w:val="Emphasis"/>
              </w:rPr>
              <w:t xml:space="preserve">Performance criteria describe the performance needed to demonstrate achievement of the element. </w:t>
            </w:r>
          </w:p>
        </w:tc>
      </w:tr>
      <w:tr w:rsidTr="00F02A33">
        <w:tblPrEx>
          <w:tblW w:w="0" w:type="auto"/>
          <w:tblLayout w:type="fixed"/>
          <w:tblCellMar>
            <w:left w:w="62" w:type="dxa"/>
            <w:right w:w="62" w:type="dxa"/>
          </w:tblCellMar>
          <w:tblLook w:val="0000"/>
        </w:tblPrEx>
        <w:trPr>
          <w:trHeight w:val="1411"/>
        </w:trPr>
        <w:tc>
          <w:tcPr>
            <w:tcW w:w="2880" w:type="dxa"/>
            <w:tcBorders>
              <w:top w:val="nil"/>
              <w:left w:val="nil"/>
              <w:bottom w:val="nil"/>
              <w:right w:val="nil"/>
            </w:tcBorders>
            <w:tcMar>
              <w:top w:w="0" w:type="dxa"/>
              <w:left w:w="62" w:type="dxa"/>
              <w:bottom w:w="0" w:type="dxa"/>
              <w:right w:w="62" w:type="dxa"/>
            </w:tcMar>
          </w:tcPr>
          <w:p w:rsidR="00000000" w:rsidP="00F02A33">
            <w:pPr>
              <w:pStyle w:val="List"/>
              <w:rPr>
                <w:lang w:val="en-NZ"/>
              </w:rPr>
            </w:pPr>
            <w:r w:rsidRPr="00F02A33">
              <w:t xml:space="preserve">1. Identify the principle differences in the structure of Auslan and English clauses and sentences. </w:t>
            </w:r>
          </w:p>
        </w:tc>
        <w:tc>
          <w:tcPr>
            <w:tcW w:w="5774" w:type="dxa"/>
            <w:tcBorders>
              <w:top w:val="nil"/>
              <w:left w:val="nil"/>
              <w:bottom w:val="nil"/>
              <w:right w:val="nil"/>
            </w:tcBorders>
            <w:tcMar>
              <w:top w:w="0" w:type="dxa"/>
              <w:left w:w="62" w:type="dxa"/>
              <w:bottom w:w="0" w:type="dxa"/>
              <w:right w:w="62" w:type="dxa"/>
            </w:tcMar>
          </w:tcPr>
          <w:p w:rsidR="00000000" w:rsidRPr="00F02A33" w:rsidP="00F02A33">
            <w:pPr>
              <w:pStyle w:val="List"/>
            </w:pPr>
            <w:r w:rsidRPr="00F02A33">
              <w:t>1.1. Compare the importance of word and sign order in Eng</w:t>
            </w:r>
            <w:r w:rsidRPr="00F02A33">
              <w:t xml:space="preserve">lish and Auslan. </w:t>
            </w:r>
          </w:p>
          <w:p w:rsidR="00000000" w:rsidRPr="00F02A33" w:rsidP="00F02A33">
            <w:pPr>
              <w:pStyle w:val="List"/>
            </w:pPr>
            <w:r w:rsidRPr="00F02A33">
              <w:t xml:space="preserve">1.2. Identify similarities and differences in word and sign order between English and Auslan. </w:t>
            </w:r>
          </w:p>
          <w:p w:rsidR="00000000" w:rsidRPr="00F02A33" w:rsidP="00F02A33">
            <w:pPr>
              <w:pStyle w:val="List"/>
            </w:pPr>
            <w:r w:rsidRPr="00F02A33">
              <w:t xml:space="preserve">1.3. Identify important influences on choice of Auslan </w:t>
            </w:r>
            <w:r w:rsidRPr="00F02A33">
              <w:t xml:space="preserve">sign order. </w:t>
            </w:r>
          </w:p>
          <w:p w:rsidR="00000000" w:rsidRPr="00F02A33" w:rsidP="00F02A33">
            <w:pPr>
              <w:pStyle w:val="List"/>
            </w:pPr>
            <w:r w:rsidRPr="00F02A33">
              <w:t xml:space="preserve">1.4. Identify different clause and sentence types in Auslan. </w:t>
            </w:r>
          </w:p>
          <w:p w:rsidR="00000000" w:rsidRPr="00F02A33" w:rsidP="00F02A33">
            <w:pPr>
              <w:pStyle w:val="List"/>
            </w:pPr>
            <w:r w:rsidRPr="00F02A33">
              <w:t>1.5. Identify</w:t>
            </w:r>
            <w:r w:rsidRPr="00F02A33">
              <w:t xml:space="preserve"> non-manual features associated with different clause types in Auslan. </w:t>
            </w:r>
          </w:p>
          <w:p w:rsidR="00000000" w:rsidP="00F02A33">
            <w:pPr>
              <w:pStyle w:val="List"/>
              <w:rPr>
                <w:lang w:val="en-NZ"/>
              </w:rPr>
            </w:pPr>
            <w:r w:rsidRPr="00F02A33">
              <w:t xml:space="preserve">1.6. Identify forms of adverbs of manner that occur as non-manual features instead of separate signs. </w:t>
            </w:r>
          </w:p>
        </w:tc>
      </w:tr>
      <w:tr w:rsidTr="00F02A33">
        <w:tblPrEx>
          <w:tblW w:w="0" w:type="auto"/>
          <w:tblLayout w:type="fixed"/>
          <w:tblCellMar>
            <w:left w:w="62" w:type="dxa"/>
            <w:right w:w="62" w:type="dxa"/>
          </w:tblCellMar>
          <w:tblLook w:val="0000"/>
        </w:tblPrEx>
        <w:trPr>
          <w:trHeight w:val="653"/>
        </w:trPr>
        <w:tc>
          <w:tcPr>
            <w:tcW w:w="2880" w:type="dxa"/>
            <w:tcBorders>
              <w:top w:val="nil"/>
              <w:left w:val="nil"/>
              <w:bottom w:val="nil"/>
              <w:right w:val="nil"/>
            </w:tcBorders>
            <w:tcMar>
              <w:top w:w="0" w:type="dxa"/>
              <w:left w:w="62" w:type="dxa"/>
              <w:bottom w:w="0" w:type="dxa"/>
              <w:right w:w="62" w:type="dxa"/>
            </w:tcMar>
          </w:tcPr>
          <w:p w:rsidR="00000000" w:rsidP="00F02A33">
            <w:pPr>
              <w:pStyle w:val="List"/>
              <w:rPr>
                <w:lang w:val="en-NZ"/>
              </w:rPr>
            </w:pPr>
            <w:r w:rsidRPr="00F02A33">
              <w:t xml:space="preserve">2. Contrast time marking methods in Auslan and English. </w:t>
            </w:r>
          </w:p>
        </w:tc>
        <w:tc>
          <w:tcPr>
            <w:tcW w:w="5774" w:type="dxa"/>
            <w:tcBorders>
              <w:top w:val="nil"/>
              <w:left w:val="nil"/>
              <w:bottom w:val="nil"/>
              <w:right w:val="nil"/>
            </w:tcBorders>
            <w:tcMar>
              <w:top w:w="0" w:type="dxa"/>
              <w:left w:w="62" w:type="dxa"/>
              <w:bottom w:w="0" w:type="dxa"/>
              <w:right w:w="62" w:type="dxa"/>
            </w:tcMar>
          </w:tcPr>
          <w:p w:rsidR="00000000" w:rsidRPr="00F02A33" w:rsidP="00F02A33">
            <w:pPr>
              <w:pStyle w:val="List"/>
            </w:pPr>
            <w:r w:rsidRPr="00F02A33">
              <w:t>2.1. Identify how chang</w:t>
            </w:r>
            <w:r w:rsidRPr="00F02A33">
              <w:t xml:space="preserve">es to the movement in a verb can show aspectual meanings. </w:t>
            </w:r>
          </w:p>
          <w:p w:rsidR="00000000" w:rsidRPr="00F02A33" w:rsidP="00F02A33">
            <w:pPr>
              <w:pStyle w:val="List"/>
            </w:pPr>
            <w:r w:rsidRPr="00F02A33">
              <w:t xml:space="preserve">2.2. Identify different timelines used in Auslan and what they are used for. </w:t>
            </w:r>
          </w:p>
          <w:p w:rsidR="00000000" w:rsidP="00F02A33">
            <w:pPr>
              <w:pStyle w:val="List"/>
              <w:rPr>
                <w:lang w:val="en-NZ"/>
              </w:rPr>
            </w:pPr>
            <w:r w:rsidRPr="00F02A33">
              <w:t xml:space="preserve">2.3. Contrast how tense is marked in English. </w:t>
            </w:r>
          </w:p>
        </w:tc>
      </w:tr>
      <w:tr w:rsidTr="00F02A33">
        <w:tblPrEx>
          <w:tblW w:w="0" w:type="auto"/>
          <w:tblLayout w:type="fixed"/>
          <w:tblCellMar>
            <w:left w:w="62" w:type="dxa"/>
            <w:right w:w="62" w:type="dxa"/>
          </w:tblCellMar>
          <w:tblLook w:val="0000"/>
        </w:tblPrEx>
        <w:trPr>
          <w:trHeight w:val="526"/>
        </w:trPr>
        <w:tc>
          <w:tcPr>
            <w:tcW w:w="2880" w:type="dxa"/>
            <w:tcBorders>
              <w:top w:val="nil"/>
              <w:left w:val="nil"/>
              <w:bottom w:val="nil"/>
              <w:right w:val="nil"/>
            </w:tcBorders>
            <w:tcMar>
              <w:top w:w="0" w:type="dxa"/>
              <w:left w:w="62" w:type="dxa"/>
              <w:bottom w:w="0" w:type="dxa"/>
              <w:right w:w="62" w:type="dxa"/>
            </w:tcMar>
          </w:tcPr>
          <w:p w:rsidR="00000000" w:rsidP="00F02A33">
            <w:pPr>
              <w:pStyle w:val="List"/>
              <w:rPr>
                <w:lang w:val="en-NZ"/>
              </w:rPr>
            </w:pPr>
            <w:r w:rsidRPr="00F02A33">
              <w:t xml:space="preserve">3. Identify the features and use of role shift (constructed action). </w:t>
            </w:r>
          </w:p>
        </w:tc>
        <w:tc>
          <w:tcPr>
            <w:tcW w:w="5774" w:type="dxa"/>
            <w:tcBorders>
              <w:top w:val="nil"/>
              <w:left w:val="nil"/>
              <w:bottom w:val="nil"/>
              <w:right w:val="nil"/>
            </w:tcBorders>
            <w:tcMar>
              <w:top w:w="0" w:type="dxa"/>
              <w:left w:w="62" w:type="dxa"/>
              <w:bottom w:w="0" w:type="dxa"/>
              <w:right w:w="62" w:type="dxa"/>
            </w:tcMar>
          </w:tcPr>
          <w:p w:rsidR="00000000" w:rsidRPr="00F02A33" w:rsidP="00F02A33">
            <w:pPr>
              <w:pStyle w:val="List"/>
            </w:pPr>
            <w:r w:rsidRPr="00F02A33">
              <w:t xml:space="preserve">3.1. Identify the functions of role shift (constructed action). </w:t>
            </w:r>
          </w:p>
          <w:p w:rsidR="00000000" w:rsidRPr="00F02A33" w:rsidP="00F02A33">
            <w:pPr>
              <w:pStyle w:val="List"/>
            </w:pPr>
            <w:r w:rsidRPr="00F02A33">
              <w:t xml:space="preserve">3.2. Identify features that can occur with role shift (constructed action). </w:t>
            </w:r>
          </w:p>
          <w:p w:rsidR="00000000" w:rsidRPr="00F02A33" w:rsidP="00F02A33">
            <w:pPr>
              <w:pStyle w:val="List"/>
            </w:pPr>
            <w:r w:rsidRPr="00F02A33">
              <w:t xml:space="preserve">3.3. Identify features that are more common than others. </w:t>
            </w:r>
          </w:p>
        </w:tc>
      </w:tr>
    </w:tbl>
    <w:p w:rsidR="00A40E6C" w:rsidP="00F02A33">
      <w:pPr>
        <w:pStyle w:val="BodyText"/>
      </w:pPr>
    </w:p>
    <w:p w:rsidR="00A40E6C" w:rsidP="00F02A33">
      <w:pPr>
        <w:pStyle w:val="BodyText"/>
      </w:pPr>
    </w:p>
    <w:p w:rsidR="00000000" w:rsidRPr="00F02A33" w:rsidP="00F02A33">
      <w:pPr>
        <w:pStyle w:val="Heading1"/>
      </w:pPr>
      <w:bookmarkStart w:id="6" w:name="O_962870"/>
      <w:bookmarkEnd w:id="6"/>
      <w:r w:rsidRPr="00F02A33">
        <w:t>Foundation Skills</w:t>
      </w:r>
    </w:p>
    <w:tbl>
      <w:tblPr>
        <w:tblW w:w="0" w:type="auto"/>
        <w:tblLayout w:type="fixed"/>
        <w:tblCellMar>
          <w:left w:w="62" w:type="dxa"/>
          <w:right w:w="62" w:type="dxa"/>
        </w:tblCellMar>
        <w:tblLook w:val="0000"/>
      </w:tblPr>
      <w:tblGrid>
        <w:gridCol w:w="2520"/>
        <w:gridCol w:w="6016"/>
      </w:tblGrid>
      <w:tr w:rsidTr="00F02A33">
        <w:tblPrEx>
          <w:tblW w:w="0" w:type="auto"/>
          <w:tblLayout w:type="fixed"/>
          <w:tblCellMar>
            <w:left w:w="62" w:type="dxa"/>
            <w:right w:w="62" w:type="dxa"/>
          </w:tblCellMar>
          <w:tblLook w:val="0000"/>
        </w:tblPrEx>
        <w:trPr>
          <w:trHeight w:val="187"/>
        </w:trPr>
        <w:tc>
          <w:tcPr>
            <w:tcW w:w="8536" w:type="dxa"/>
            <w:gridSpan w:val="2"/>
            <w:tcBorders>
              <w:top w:val="nil"/>
              <w:left w:val="nil"/>
              <w:bottom w:val="nil"/>
              <w:right w:val="nil"/>
            </w:tcBorders>
            <w:tcMar>
              <w:top w:w="0" w:type="dxa"/>
              <w:left w:w="62" w:type="dxa"/>
              <w:bottom w:w="0" w:type="dxa"/>
              <w:right w:w="62" w:type="dxa"/>
            </w:tcMar>
          </w:tcPr>
          <w:p w:rsidR="00000000" w:rsidP="00F02A33">
            <w:pPr>
              <w:pStyle w:val="BodyText"/>
              <w:rPr>
                <w:lang w:val="en-NZ"/>
              </w:rPr>
            </w:pPr>
            <w:r w:rsidRPr="00F02A33">
              <w:rPr>
                <w:rStyle w:val="Emphasis"/>
              </w:rPr>
              <w:t xml:space="preserve">Foundation skills </w:t>
            </w:r>
            <w:r w:rsidRPr="00F02A33">
              <w:rPr>
                <w:rStyle w:val="Emphasis"/>
              </w:rPr>
              <w:t>essential to performance in this unit, but not explicit in the performance criteria are</w:t>
            </w:r>
            <w:r w:rsidRPr="00F02A33">
              <w:t xml:space="preserve"> </w:t>
            </w:r>
            <w:r w:rsidRPr="00F02A33">
              <w:rPr>
                <w:rStyle w:val="Emphasis"/>
              </w:rPr>
              <w:t xml:space="preserve">listed here, along with a brief context statement. </w:t>
            </w:r>
          </w:p>
        </w:tc>
      </w:tr>
      <w:tr w:rsidTr="00F02A33">
        <w:tblPrEx>
          <w:tblW w:w="0" w:type="auto"/>
          <w:tblLayout w:type="fixed"/>
          <w:tblCellMar>
            <w:left w:w="62" w:type="dxa"/>
            <w:right w:w="62" w:type="dxa"/>
          </w:tblCellMar>
          <w:tblLook w:val="0000"/>
        </w:tblPrEx>
        <w:trPr>
          <w:trHeight w:val="112"/>
        </w:trPr>
        <w:tc>
          <w:tcPr>
            <w:tcW w:w="2520" w:type="dxa"/>
            <w:tcBorders>
              <w:top w:val="nil"/>
              <w:left w:val="nil"/>
              <w:bottom w:val="nil"/>
              <w:right w:val="nil"/>
            </w:tcBorders>
            <w:tcMar>
              <w:top w:w="0" w:type="dxa"/>
              <w:left w:w="62" w:type="dxa"/>
              <w:bottom w:w="0" w:type="dxa"/>
              <w:right w:w="62" w:type="dxa"/>
            </w:tcMar>
          </w:tcPr>
          <w:p w:rsidR="00000000" w:rsidRPr="00F02A33" w:rsidP="00F02A33">
            <w:pPr>
              <w:pStyle w:val="BodyText"/>
            </w:pPr>
            <w:r w:rsidRPr="00F02A33">
              <w:rPr>
                <w:rStyle w:val="SpecialBold"/>
              </w:rPr>
              <w:t xml:space="preserve">SKILLS </w:t>
            </w:r>
          </w:p>
        </w:tc>
        <w:tc>
          <w:tcPr>
            <w:tcW w:w="6016" w:type="dxa"/>
            <w:tcBorders>
              <w:top w:val="nil"/>
              <w:left w:val="nil"/>
              <w:bottom w:val="nil"/>
              <w:right w:val="nil"/>
            </w:tcBorders>
            <w:tcMar>
              <w:top w:w="0" w:type="dxa"/>
              <w:left w:w="62" w:type="dxa"/>
              <w:bottom w:w="0" w:type="dxa"/>
              <w:right w:w="62" w:type="dxa"/>
            </w:tcMar>
          </w:tcPr>
          <w:p w:rsidR="00000000" w:rsidP="00F02A33">
            <w:pPr>
              <w:pStyle w:val="BodyText"/>
              <w:rPr>
                <w:lang w:val="en-NZ"/>
              </w:rPr>
            </w:pPr>
            <w:r w:rsidRPr="00F02A33">
              <w:rPr>
                <w:rStyle w:val="SpecialBold"/>
              </w:rPr>
              <w:t xml:space="preserve">DESCRIPTION </w:t>
            </w:r>
          </w:p>
        </w:tc>
      </w:tr>
      <w:tr w:rsidTr="00F02A33">
        <w:tblPrEx>
          <w:tblW w:w="0" w:type="auto"/>
          <w:tblLayout w:type="fixed"/>
          <w:tblCellMar>
            <w:left w:w="62" w:type="dxa"/>
            <w:right w:w="62" w:type="dxa"/>
          </w:tblCellMar>
          <w:tblLook w:val="0000"/>
        </w:tblPrEx>
        <w:trPr>
          <w:trHeight w:val="154"/>
        </w:trPr>
        <w:tc>
          <w:tcPr>
            <w:tcW w:w="2520" w:type="dxa"/>
            <w:tcBorders>
              <w:top w:val="nil"/>
              <w:left w:val="nil"/>
              <w:bottom w:val="nil"/>
              <w:right w:val="nil"/>
            </w:tcBorders>
            <w:tcMar>
              <w:top w:w="0" w:type="dxa"/>
              <w:left w:w="62" w:type="dxa"/>
              <w:bottom w:w="0" w:type="dxa"/>
              <w:right w:w="62" w:type="dxa"/>
            </w:tcMar>
          </w:tcPr>
          <w:p w:rsidR="00000000" w:rsidP="00F02A33">
            <w:pPr>
              <w:pStyle w:val="BodyText"/>
              <w:rPr>
                <w:lang w:val="en-NZ"/>
              </w:rPr>
            </w:pPr>
            <w:r w:rsidRPr="00F02A33">
              <w:t xml:space="preserve">Reading skills to: </w:t>
            </w:r>
          </w:p>
        </w:tc>
        <w:tc>
          <w:tcPr>
            <w:tcW w:w="6016" w:type="dxa"/>
            <w:tcBorders>
              <w:top w:val="nil"/>
              <w:left w:val="nil"/>
              <w:bottom w:val="nil"/>
              <w:right w:val="nil"/>
            </w:tcBorders>
            <w:tcMar>
              <w:top w:w="0" w:type="dxa"/>
              <w:left w:w="62" w:type="dxa"/>
              <w:bottom w:w="0" w:type="dxa"/>
              <w:right w:w="62" w:type="dxa"/>
            </w:tcMar>
          </w:tcPr>
          <w:p w:rsidR="00000000" w:rsidP="00F02A33">
            <w:pPr>
              <w:pStyle w:val="ListBullet"/>
              <w:rPr>
                <w:lang w:val="en-NZ"/>
              </w:rPr>
            </w:pPr>
            <w:r w:rsidRPr="00F02A33">
              <w:t xml:space="preserve">interpret unfamiliar information of varying complexity. </w:t>
            </w:r>
          </w:p>
        </w:tc>
      </w:tr>
      <w:tr w:rsidTr="00F02A33">
        <w:tblPrEx>
          <w:tblW w:w="0" w:type="auto"/>
          <w:tblLayout w:type="fixed"/>
          <w:tblCellMar>
            <w:left w:w="62" w:type="dxa"/>
            <w:right w:w="62" w:type="dxa"/>
          </w:tblCellMar>
          <w:tblLook w:val="0000"/>
        </w:tblPrEx>
        <w:trPr>
          <w:trHeight w:val="407"/>
        </w:trPr>
        <w:tc>
          <w:tcPr>
            <w:tcW w:w="2520" w:type="dxa"/>
            <w:tcBorders>
              <w:top w:val="nil"/>
              <w:left w:val="nil"/>
              <w:bottom w:val="nil"/>
              <w:right w:val="nil"/>
            </w:tcBorders>
            <w:tcMar>
              <w:top w:w="0" w:type="dxa"/>
              <w:left w:w="62" w:type="dxa"/>
              <w:bottom w:w="0" w:type="dxa"/>
              <w:right w:w="62" w:type="dxa"/>
            </w:tcMar>
          </w:tcPr>
          <w:p w:rsidR="00000000" w:rsidP="00F02A33">
            <w:pPr>
              <w:pStyle w:val="BodyText"/>
              <w:rPr>
                <w:lang w:val="en-NZ"/>
              </w:rPr>
            </w:pPr>
            <w:r w:rsidRPr="00F02A33">
              <w:t>Communicati</w:t>
            </w:r>
            <w:r w:rsidRPr="00F02A33">
              <w:t xml:space="preserve">on skills to: </w:t>
            </w:r>
          </w:p>
        </w:tc>
        <w:tc>
          <w:tcPr>
            <w:tcW w:w="6016" w:type="dxa"/>
            <w:tcBorders>
              <w:top w:val="nil"/>
              <w:left w:val="nil"/>
              <w:bottom w:val="nil"/>
              <w:right w:val="nil"/>
            </w:tcBorders>
            <w:tcMar>
              <w:top w:w="0" w:type="dxa"/>
              <w:left w:w="62" w:type="dxa"/>
              <w:bottom w:w="0" w:type="dxa"/>
              <w:right w:w="62" w:type="dxa"/>
            </w:tcMar>
          </w:tcPr>
          <w:p w:rsidR="00000000" w:rsidRPr="00F02A33" w:rsidP="00F02A33">
            <w:pPr>
              <w:pStyle w:val="ListBullet"/>
            </w:pPr>
            <w:r w:rsidRPr="00F02A33">
              <w:t xml:space="preserve">produce short Auslan texts to demonstrate understanding of the principle characteristics of Auslan clauses and sentences. </w:t>
            </w:r>
          </w:p>
        </w:tc>
      </w:tr>
    </w:tbl>
    <w:p w:rsidR="00000000" w:rsidRPr="00F02A33" w:rsidP="00F02A33">
      <w:pPr>
        <w:pStyle w:val="BodyText"/>
      </w:pPr>
    </w:p>
    <w:p w:rsidR="00000000" w:rsidRPr="00F02A33" w:rsidP="00F02A33">
      <w:pPr>
        <w:pStyle w:val="AllowPageBreak"/>
      </w:pPr>
    </w:p>
    <w:p w:rsidR="00000000" w:rsidRPr="00F02A33" w:rsidP="00F02A33">
      <w:pPr>
        <w:pStyle w:val="Heading1"/>
      </w:pPr>
      <w:bookmarkStart w:id="7" w:name="O_962872"/>
      <w:bookmarkEnd w:id="7"/>
      <w:r w:rsidRPr="00F02A33">
        <w:t>Unit Mapping Information</w:t>
      </w:r>
    </w:p>
    <w:p w:rsidR="00000000" w:rsidRPr="00F02A33" w:rsidP="00A40E6C">
      <w:pPr>
        <w:pStyle w:val="BodyText"/>
      </w:pPr>
      <w:r w:rsidRPr="00F02A33">
        <w:t>No equivalent unit</w:t>
      </w:r>
    </w:p>
    <w:p w:rsidR="00000000" w:rsidRPr="00F02A33" w:rsidP="00F02A33">
      <w:pPr>
        <w:pStyle w:val="Heading1"/>
      </w:pPr>
      <w:bookmarkStart w:id="8" w:name="O_962879"/>
      <w:bookmarkEnd w:id="8"/>
      <w:r w:rsidRPr="00F02A33">
        <w:t>Links</w:t>
      </w:r>
    </w:p>
    <w:p w:rsidR="00000000" w:rsidRPr="00F02A33" w:rsidP="00A40E6C">
      <w:pPr>
        <w:pStyle w:val="BodyText"/>
      </w:pPr>
      <w:r w:rsidRPr="00F02A33">
        <w:t xml:space="preserve">Companion Volume Implementation Guide - </w:t>
      </w:r>
      <w:r>
        <w:fldChar w:fldCharType="begin"/>
      </w:r>
      <w:r>
        <w:instrText xml:space="preserve"> HYPERLINK "https://vetnet.gov.au/Pages/TrainingDocs.aspx?q=bebbece7-ff48-4d2c-8876-405679019623" </w:instrText>
      </w:r>
      <w:r>
        <w:fldChar w:fldCharType="separate"/>
      </w:r>
      <w:r w:rsidRPr="00B10CC2">
        <w:rPr>
          <w:rStyle w:val="Hyperlink"/>
        </w:rPr>
        <w:t>https://vetnet.gov.au/Pages/TrainingDocs.aspx?q=bebbece7-ff48-4d2c-8876-405679019623</w:t>
      </w:r>
      <w:r>
        <w:fldChar w:fldCharType="end"/>
      </w:r>
    </w:p>
    <w:p w:rsidR="00000000" w:rsidRPr="00F02A33" w:rsidP="00A40E6C">
      <w:pPr>
        <w:pStyle w:val="BodyText"/>
        <w:sectPr w:rsidSect="00F02A33">
          <w:headerReference w:type="default" r:id="rId10"/>
          <w:footerReference w:type="default" r:id="rId11"/>
          <w:pgSz w:w="11908" w:h="16833"/>
          <w:pgMar w:top="1702" w:right="1418" w:bottom="1702" w:left="1418" w:header="992" w:footer="992" w:gutter="0"/>
          <w:cols w:space="720"/>
          <w:noEndnote/>
          <w:docGrid w:linePitch="299"/>
        </w:sectPr>
      </w:pPr>
    </w:p>
    <w:p w:rsidR="00000000" w:rsidRPr="00F02A33" w:rsidP="00F02A33">
      <w:pPr>
        <w:pStyle w:val="SuperHeading"/>
      </w:pPr>
      <w:r w:rsidRPr="00F02A33">
        <w:t>Assessment Requirements for PSPLAN008 Compare the structure of sentences in Auslan a</w:t>
      </w:r>
      <w:r w:rsidRPr="00F02A33">
        <w:t>nd English</w:t>
      </w:r>
    </w:p>
    <w:p w:rsidR="00000000" w:rsidRPr="00F02A33" w:rsidP="00F02A33">
      <w:pPr>
        <w:pStyle w:val="Heading1"/>
      </w:pPr>
      <w:bookmarkStart w:id="9" w:name="O_962874"/>
      <w:bookmarkEnd w:id="9"/>
      <w:r w:rsidRPr="00F02A33">
        <w:t>Modification History</w:t>
      </w:r>
    </w:p>
    <w:p w:rsidR="00000000" w:rsidRPr="00F02A33" w:rsidP="00A40E6C">
      <w:pPr>
        <w:pStyle w:val="BodyText"/>
      </w:pPr>
      <w:r w:rsidRPr="00F02A33">
        <w:t>Not applicable.</w:t>
      </w:r>
    </w:p>
    <w:p w:rsidR="00000000" w:rsidRPr="00F02A33" w:rsidP="00F02A33">
      <w:pPr>
        <w:pStyle w:val="Heading1"/>
      </w:pPr>
      <w:bookmarkStart w:id="10" w:name="O_962875"/>
      <w:bookmarkEnd w:id="10"/>
      <w:r w:rsidRPr="00F02A33">
        <w:t>Performance Evidence</w:t>
      </w:r>
    </w:p>
    <w:p w:rsidR="00000000" w:rsidRPr="00F02A33" w:rsidP="00A40E6C">
      <w:pPr>
        <w:pStyle w:val="BodyText"/>
      </w:pPr>
      <w:r w:rsidRPr="00F02A33">
        <w:t>Evidence of the ability to complete tasks outlined in elements and performance criteria of this unit, and:</w:t>
      </w:r>
    </w:p>
    <w:p w:rsidR="00000000" w:rsidRPr="00F02A33" w:rsidP="00F02A33">
      <w:pPr>
        <w:pStyle w:val="ListBullet"/>
      </w:pPr>
      <w:r w:rsidRPr="00F02A33">
        <w:t>complete a brief written, verbal or Auslan signed report to include:</w:t>
      </w:r>
    </w:p>
    <w:p w:rsidR="00000000" w:rsidRPr="00F02A33" w:rsidP="00F02A33">
      <w:pPr>
        <w:pStyle w:val="ListBullet2"/>
      </w:pPr>
      <w:r w:rsidRPr="00F02A33">
        <w:t>the importance of word and sign order in English and AusIan sentences</w:t>
      </w:r>
    </w:p>
    <w:p w:rsidR="00000000" w:rsidRPr="00F02A33" w:rsidP="00F02A33">
      <w:pPr>
        <w:pStyle w:val="ListBullet2"/>
      </w:pPr>
      <w:r w:rsidRPr="00F02A33">
        <w:t>similarities and differences in word and sign order</w:t>
      </w:r>
    </w:p>
    <w:p w:rsidR="00000000" w:rsidRPr="00F02A33" w:rsidP="00F02A33">
      <w:pPr>
        <w:pStyle w:val="ListBullet2"/>
      </w:pPr>
      <w:r w:rsidRPr="00F02A33">
        <w:t>important influences on choice of Auslan sign order</w:t>
      </w:r>
    </w:p>
    <w:p w:rsidR="00000000" w:rsidRPr="00F02A33" w:rsidP="00F02A33">
      <w:pPr>
        <w:pStyle w:val="ListBullet"/>
      </w:pPr>
      <w:r w:rsidRPr="00F02A33">
        <w:t>watch one live conversation between proficient or native signers using multiple features of role shift (constructed action) and identify at least three features used.</w:t>
      </w:r>
    </w:p>
    <w:p w:rsidR="00000000" w:rsidRPr="00F02A33" w:rsidP="00F02A33">
      <w:pPr>
        <w:pStyle w:val="ListBullet"/>
      </w:pPr>
      <w:r w:rsidRPr="00F02A33">
        <w:t>produce and deliver three different Auslan texts, each lasting for a maximum of three min</w:t>
      </w:r>
      <w:r w:rsidRPr="00F02A33">
        <w:t>utes, and cumulatively use:</w:t>
      </w:r>
    </w:p>
    <w:p w:rsidR="00000000" w:rsidRPr="00F02A33" w:rsidP="00F02A33">
      <w:pPr>
        <w:pStyle w:val="ListBullet2"/>
      </w:pPr>
      <w:r w:rsidRPr="00F02A33">
        <w:t>three different clause types incorporating non-manual features</w:t>
      </w:r>
    </w:p>
    <w:p w:rsidR="00000000" w:rsidRPr="00F02A33" w:rsidP="00F02A33">
      <w:pPr>
        <w:pStyle w:val="ListBullet2"/>
      </w:pPr>
      <w:r w:rsidRPr="00F02A33">
        <w:t>three different mouth patterns as a non-manual feature</w:t>
      </w:r>
    </w:p>
    <w:p w:rsidR="00000000" w:rsidRPr="00F02A33" w:rsidP="00F02A33">
      <w:pPr>
        <w:pStyle w:val="ListBullet2"/>
      </w:pPr>
      <w:r w:rsidRPr="00F02A33">
        <w:t>verbs that show aspectual meaning</w:t>
      </w:r>
    </w:p>
    <w:p w:rsidR="00000000" w:rsidRPr="00F02A33" w:rsidP="00F02A33">
      <w:pPr>
        <w:pStyle w:val="ListBullet2"/>
      </w:pPr>
      <w:r w:rsidRPr="00F02A33">
        <w:t>three different timelines incorporating a range of movements to express ten</w:t>
      </w:r>
      <w:r w:rsidRPr="00F02A33">
        <w:t>se</w:t>
      </w:r>
    </w:p>
    <w:p w:rsidR="00000000" w:rsidRPr="00F02A33" w:rsidP="00F02A33">
      <w:pPr>
        <w:pStyle w:val="ListBullet2"/>
      </w:pPr>
      <w:r w:rsidRPr="00F02A33">
        <w:t>adverbs of manner</w:t>
      </w:r>
    </w:p>
    <w:p w:rsidR="00000000" w:rsidRPr="00F02A33" w:rsidP="00F02A33">
      <w:pPr>
        <w:pStyle w:val="ListBullet2"/>
      </w:pPr>
      <w:r w:rsidRPr="00F02A33">
        <w:t>role shift (constructed action) using three different features.</w:t>
      </w:r>
    </w:p>
    <w:p w:rsidR="00000000" w:rsidRPr="00F02A33" w:rsidP="00A40E6C">
      <w:pPr>
        <w:pStyle w:val="BodyText"/>
      </w:pPr>
      <w:r w:rsidRPr="00F02A33">
        <w:t>During the delivery of the texts, the individual can:</w:t>
      </w:r>
    </w:p>
    <w:p w:rsidR="00000000" w:rsidRPr="00F02A33" w:rsidP="00F02A33">
      <w:pPr>
        <w:pStyle w:val="ListBullet"/>
      </w:pPr>
      <w:r w:rsidRPr="00F02A33">
        <w:t>ask for assessor clarification twice</w:t>
      </w:r>
    </w:p>
    <w:p w:rsidR="00000000" w:rsidRPr="00F02A33" w:rsidP="00F02A33">
      <w:pPr>
        <w:pStyle w:val="ListBullet"/>
      </w:pPr>
      <w:r w:rsidRPr="00F02A33">
        <w:t>correct and repeat own signed text twice</w:t>
      </w:r>
    </w:p>
    <w:p w:rsidR="00000000" w:rsidRPr="00F02A33" w:rsidP="00F02A33">
      <w:pPr>
        <w:pStyle w:val="ListBullet"/>
      </w:pPr>
      <w:r w:rsidRPr="00F02A33">
        <w:t>show idiosyncrasies in sign production</w:t>
      </w:r>
    </w:p>
    <w:p w:rsidR="00000000" w:rsidRPr="00F02A33" w:rsidP="00F02A33">
      <w:pPr>
        <w:pStyle w:val="ListBullet"/>
      </w:pPr>
      <w:r w:rsidRPr="00F02A33">
        <w:t>frequently pause, hesitate and repeat signs</w:t>
      </w:r>
    </w:p>
    <w:p w:rsidR="00000000" w:rsidRPr="00F02A33" w:rsidP="00F02A33">
      <w:pPr>
        <w:pStyle w:val="ListBullet"/>
      </w:pPr>
      <w:r w:rsidRPr="00F02A33">
        <w:t>communicate meaning using signed sentences without presenting a text which is cohesive overall.</w:t>
      </w:r>
    </w:p>
    <w:p w:rsidR="00000000" w:rsidRPr="00F02A33" w:rsidP="00F02A33">
      <w:pPr>
        <w:pStyle w:val="AllowPageBreak"/>
      </w:pPr>
    </w:p>
    <w:p w:rsidR="00000000" w:rsidRPr="00F02A33" w:rsidP="00F02A33">
      <w:pPr>
        <w:pStyle w:val="Heading1"/>
      </w:pPr>
      <w:bookmarkStart w:id="11" w:name="O_962876"/>
      <w:bookmarkEnd w:id="11"/>
      <w:r w:rsidRPr="00F02A33">
        <w:t>Knowledge Evidence</w:t>
      </w:r>
    </w:p>
    <w:p w:rsidR="00000000" w:rsidRPr="00F02A33" w:rsidP="00A40E6C">
      <w:pPr>
        <w:pStyle w:val="BodyText"/>
      </w:pPr>
      <w:r w:rsidRPr="00F02A33">
        <w:t xml:space="preserve">Demonstrated knowledge required to complete the tasks outlined in elements and </w:t>
      </w:r>
      <w:r w:rsidRPr="00F02A33">
        <w:t>performance criteria of this unit:</w:t>
      </w:r>
    </w:p>
    <w:p w:rsidR="00000000" w:rsidRPr="00F02A33" w:rsidP="00F02A33">
      <w:pPr>
        <w:pStyle w:val="ListBullet"/>
      </w:pPr>
      <w:r w:rsidRPr="00F02A33">
        <w:t>word classes and word order in English</w:t>
      </w:r>
    </w:p>
    <w:p w:rsidR="00000000" w:rsidRPr="00F02A33" w:rsidP="00F02A33">
      <w:pPr>
        <w:pStyle w:val="ListBullet"/>
      </w:pPr>
      <w:r w:rsidRPr="00F02A33">
        <w:t>sign classes and sign order in Auslan</w:t>
      </w:r>
    </w:p>
    <w:p w:rsidR="00000000" w:rsidRPr="00F02A33" w:rsidP="00F02A33">
      <w:pPr>
        <w:pStyle w:val="ListBullet"/>
      </w:pPr>
      <w:r w:rsidRPr="00F02A33">
        <w:t>the principle differences between Auslan and English word order</w:t>
      </w:r>
    </w:p>
    <w:p w:rsidR="00000000" w:rsidRPr="00F02A33" w:rsidP="00F02A33">
      <w:pPr>
        <w:pStyle w:val="ListBullet"/>
      </w:pPr>
      <w:r w:rsidRPr="00F02A33">
        <w:t>the main influences on choice of sign order:</w:t>
      </w:r>
    </w:p>
    <w:p w:rsidR="00000000" w:rsidRPr="00F02A33" w:rsidP="00F02A33">
      <w:pPr>
        <w:pStyle w:val="ListBullet2"/>
      </w:pPr>
      <w:r w:rsidRPr="00F02A33">
        <w:t>verb type: plain, indicating or d</w:t>
      </w:r>
      <w:r w:rsidRPr="00F02A33">
        <w:t>epicting</w:t>
      </w:r>
    </w:p>
    <w:p w:rsidR="00000000" w:rsidRPr="00F02A33" w:rsidP="00F02A33">
      <w:pPr>
        <w:pStyle w:val="ListBullet2"/>
      </w:pPr>
      <w:r w:rsidRPr="00F02A33">
        <w:t>what the speaker sees as important (topicalisation)</w:t>
      </w:r>
    </w:p>
    <w:p w:rsidR="00000000" w:rsidRPr="00F02A33" w:rsidP="00F02A33">
      <w:pPr>
        <w:pStyle w:val="ListBullet2"/>
      </w:pPr>
      <w:r w:rsidRPr="00F02A33">
        <w:t>when role shift (constructed action) is being used</w:t>
      </w:r>
    </w:p>
    <w:p w:rsidR="00000000" w:rsidRPr="00F02A33" w:rsidP="00F02A33">
      <w:pPr>
        <w:pStyle w:val="ListBullet2"/>
      </w:pPr>
      <w:r w:rsidRPr="00F02A33">
        <w:t>with whom the speaker is communicating; English speakers, Auslan signers and their level of Auslan proficiency</w:t>
      </w:r>
    </w:p>
    <w:p w:rsidR="00000000" w:rsidRPr="00F02A33" w:rsidP="00F02A33">
      <w:pPr>
        <w:pStyle w:val="ListBullet"/>
      </w:pPr>
      <w:r w:rsidRPr="00F02A33">
        <w:t>main types of Auslan clause and sentence types to include:</w:t>
      </w:r>
    </w:p>
    <w:p w:rsidR="00000000" w:rsidRPr="00F02A33" w:rsidP="00F02A33">
      <w:pPr>
        <w:pStyle w:val="ListBullet2"/>
      </w:pPr>
      <w:r w:rsidRPr="00F02A33">
        <w:t>yes-no (interrogative, polar) questions</w:t>
      </w:r>
    </w:p>
    <w:p w:rsidR="00000000" w:rsidRPr="00F02A33" w:rsidP="00F02A33">
      <w:pPr>
        <w:pStyle w:val="ListBullet2"/>
      </w:pPr>
      <w:r w:rsidRPr="00F02A33">
        <w:t>what, where, why, when (content) questions</w:t>
      </w:r>
    </w:p>
    <w:p w:rsidR="00000000" w:rsidRPr="00F02A33" w:rsidP="00F02A33">
      <w:pPr>
        <w:pStyle w:val="ListBullet2"/>
      </w:pPr>
      <w:r w:rsidRPr="00F02A33">
        <w:t>rhetorical questions</w:t>
      </w:r>
    </w:p>
    <w:p w:rsidR="00000000" w:rsidRPr="00F02A33" w:rsidP="00F02A33">
      <w:pPr>
        <w:pStyle w:val="ListBullet2"/>
      </w:pPr>
      <w:r w:rsidRPr="00F02A33">
        <w:t>topic-comment structure</w:t>
      </w:r>
    </w:p>
    <w:p w:rsidR="00000000" w:rsidRPr="00F02A33" w:rsidP="00F02A33">
      <w:pPr>
        <w:pStyle w:val="ListBullet2"/>
      </w:pPr>
      <w:r w:rsidRPr="00F02A33">
        <w:t>conditionals</w:t>
      </w:r>
    </w:p>
    <w:p w:rsidR="00000000" w:rsidRPr="00F02A33" w:rsidP="00F02A33">
      <w:pPr>
        <w:pStyle w:val="ListBullet2"/>
      </w:pPr>
      <w:r w:rsidRPr="00F02A33">
        <w:t>negation</w:t>
      </w:r>
    </w:p>
    <w:p w:rsidR="00000000" w:rsidRPr="00F02A33" w:rsidP="00F02A33">
      <w:pPr>
        <w:pStyle w:val="ListBullet2"/>
      </w:pPr>
      <w:r w:rsidRPr="00F02A33">
        <w:t>doubling</w:t>
      </w:r>
    </w:p>
    <w:p w:rsidR="00000000" w:rsidRPr="00F02A33" w:rsidP="00F02A33">
      <w:pPr>
        <w:pStyle w:val="ListBullet2"/>
      </w:pPr>
      <w:r w:rsidRPr="00F02A33">
        <w:t>list buoys</w:t>
      </w:r>
    </w:p>
    <w:p w:rsidR="00000000" w:rsidRPr="00F02A33" w:rsidP="00F02A33">
      <w:pPr>
        <w:pStyle w:val="ListBullet"/>
      </w:pPr>
      <w:r w:rsidRPr="00F02A33">
        <w:t xml:space="preserve">mouth patterns and other </w:t>
      </w:r>
      <w:r w:rsidRPr="00F02A33">
        <w:t>non-manual features used for a range of Auslan clause types</w:t>
      </w:r>
    </w:p>
    <w:p w:rsidR="00000000" w:rsidRPr="00F02A33" w:rsidP="00F02A33">
      <w:pPr>
        <w:pStyle w:val="ListBullet"/>
      </w:pPr>
      <w:r w:rsidRPr="00F02A33">
        <w:t>main adverbs of manner that occur as non-manual features to include:</w:t>
      </w:r>
    </w:p>
    <w:p w:rsidR="00000000" w:rsidRPr="00F02A33" w:rsidP="00F02A33">
      <w:pPr>
        <w:pStyle w:val="ListBullet2"/>
      </w:pPr>
      <w:r>
        <w:t>‘</w:t>
      </w:r>
      <w:r w:rsidRPr="00F02A33">
        <w:t>ee</w:t>
      </w:r>
      <w:r>
        <w:t>’</w:t>
      </w:r>
      <w:r w:rsidRPr="00F02A33">
        <w:t>: intensifying</w:t>
      </w:r>
    </w:p>
    <w:p w:rsidR="00000000" w:rsidRPr="00F02A33" w:rsidP="00F02A33">
      <w:pPr>
        <w:pStyle w:val="ListBullet2"/>
      </w:pPr>
      <w:r>
        <w:t>‘</w:t>
      </w:r>
      <w:r w:rsidRPr="00F02A33">
        <w:t>cs</w:t>
      </w:r>
      <w:r>
        <w:t>’</w:t>
      </w:r>
      <w:r w:rsidRPr="00F02A33">
        <w:t>: intensifying time</w:t>
      </w:r>
    </w:p>
    <w:p w:rsidR="00000000" w:rsidRPr="00F02A33" w:rsidP="00F02A33">
      <w:pPr>
        <w:pStyle w:val="ListBullet2"/>
      </w:pPr>
      <w:r>
        <w:t>‘</w:t>
      </w:r>
      <w:r w:rsidRPr="00F02A33">
        <w:t>th</w:t>
      </w:r>
      <w:r>
        <w:t>’</w:t>
      </w:r>
      <w:r w:rsidRPr="00F02A33">
        <w:t>: careless</w:t>
      </w:r>
    </w:p>
    <w:p w:rsidR="00000000" w:rsidRPr="00F02A33" w:rsidP="00F02A33">
      <w:pPr>
        <w:pStyle w:val="ListBullet2"/>
      </w:pPr>
      <w:r>
        <w:t>‘</w:t>
      </w:r>
      <w:r w:rsidRPr="00F02A33">
        <w:t>purse lips</w:t>
      </w:r>
      <w:r>
        <w:t>’</w:t>
      </w:r>
      <w:r w:rsidRPr="00F02A33">
        <w:t>: unpleasant or negative</w:t>
      </w:r>
    </w:p>
    <w:p w:rsidR="00000000" w:rsidRPr="00F02A33" w:rsidP="00F02A33">
      <w:pPr>
        <w:pStyle w:val="ListBullet2"/>
      </w:pPr>
      <w:r>
        <w:t>‘</w:t>
      </w:r>
      <w:r w:rsidRPr="00F02A33">
        <w:t>puff cheeks</w:t>
      </w:r>
      <w:r>
        <w:t>’</w:t>
      </w:r>
      <w:r w:rsidRPr="00F02A33">
        <w:t>: intensifying</w:t>
      </w:r>
    </w:p>
    <w:p w:rsidR="00000000" w:rsidRPr="00F02A33" w:rsidP="00F02A33">
      <w:pPr>
        <w:pStyle w:val="ListBullet"/>
      </w:pPr>
      <w:r w:rsidRPr="00F02A33">
        <w:t>the meaning of aspectual and types of aspectual timelines to include:</w:t>
      </w:r>
    </w:p>
    <w:p w:rsidR="00000000" w:rsidRPr="00F02A33" w:rsidP="00F02A33">
      <w:pPr>
        <w:pStyle w:val="ListBullet2"/>
      </w:pPr>
      <w:r w:rsidRPr="00F02A33">
        <w:t>over time (continuative)</w:t>
      </w:r>
    </w:p>
    <w:p w:rsidR="00000000" w:rsidRPr="00F02A33" w:rsidP="00F02A33">
      <w:pPr>
        <w:pStyle w:val="ListBullet2"/>
      </w:pPr>
      <w:r w:rsidRPr="00F02A33">
        <w:t>regularly (habitual)</w:t>
      </w:r>
    </w:p>
    <w:p w:rsidR="00000000" w:rsidRPr="00F02A33" w:rsidP="00F02A33">
      <w:pPr>
        <w:pStyle w:val="ListBullet2"/>
      </w:pPr>
      <w:r w:rsidRPr="00F02A33">
        <w:t>long time (durational)</w:t>
      </w:r>
    </w:p>
    <w:p w:rsidR="00000000" w:rsidRPr="00F02A33" w:rsidP="00F02A33">
      <w:pPr>
        <w:pStyle w:val="ListBullet2"/>
      </w:pPr>
      <w:r w:rsidRPr="00F02A33">
        <w:t>over and over again (iterative)</w:t>
      </w:r>
    </w:p>
    <w:p w:rsidR="00000000" w:rsidRPr="00F02A33" w:rsidP="00F02A33">
      <w:pPr>
        <w:pStyle w:val="ListBullet2"/>
      </w:pPr>
      <w:r w:rsidRPr="00F02A33">
        <w:t>just about to happen (inceptive)</w:t>
      </w:r>
    </w:p>
    <w:p w:rsidR="00000000" w:rsidRPr="00F02A33" w:rsidP="00F02A33">
      <w:pPr>
        <w:pStyle w:val="ListBullet2"/>
      </w:pPr>
      <w:r w:rsidRPr="00F02A33">
        <w:t>temporal adverbs</w:t>
      </w:r>
    </w:p>
    <w:p w:rsidR="00000000" w:rsidRPr="00F02A33" w:rsidP="00F02A33">
      <w:pPr>
        <w:pStyle w:val="ListBullet"/>
      </w:pPr>
      <w:r w:rsidRPr="00F02A33">
        <w:t>a range of movements used to expr</w:t>
      </w:r>
      <w:r w:rsidRPr="00F02A33">
        <w:t>ess timelines in Auslan</w:t>
      </w:r>
    </w:p>
    <w:p w:rsidR="00000000" w:rsidRPr="00F02A33" w:rsidP="00F02A33">
      <w:pPr>
        <w:pStyle w:val="ListBullet"/>
      </w:pPr>
      <w:r w:rsidRPr="00F02A33">
        <w:t>the differences between Auslan and English time marking methods:</w:t>
      </w:r>
    </w:p>
    <w:p w:rsidR="00000000" w:rsidRPr="00F02A33" w:rsidP="00F02A33">
      <w:pPr>
        <w:pStyle w:val="ListBullet2"/>
      </w:pPr>
      <w:r w:rsidRPr="00F02A33">
        <w:t>how tense is marked in English</w:t>
      </w:r>
    </w:p>
    <w:p w:rsidR="00000000" w:rsidRPr="00F02A33" w:rsidP="00F02A33">
      <w:pPr>
        <w:pStyle w:val="ListBullet2"/>
      </w:pPr>
      <w:r w:rsidRPr="00F02A33">
        <w:t>how tense is marked in Auslan with a temporal adverb</w:t>
      </w:r>
    </w:p>
    <w:p w:rsidR="00000000" w:rsidRPr="00F02A33" w:rsidP="00F02A33">
      <w:pPr>
        <w:pStyle w:val="ListBullet"/>
      </w:pPr>
      <w:r w:rsidRPr="00F02A33">
        <w:t>the functions of role shift (constructed action) and common features that occur:</w:t>
      </w:r>
    </w:p>
    <w:p w:rsidR="00000000" w:rsidRPr="00F02A33" w:rsidP="00F02A33">
      <w:pPr>
        <w:pStyle w:val="ListBullet2"/>
      </w:pPr>
      <w:r w:rsidRPr="00F02A33">
        <w:t>using an appropriate facial expression or body shift</w:t>
      </w:r>
    </w:p>
    <w:p w:rsidR="00000000" w:rsidRPr="00F02A33" w:rsidP="00F02A33">
      <w:pPr>
        <w:pStyle w:val="ListBullet2"/>
      </w:pPr>
      <w:r w:rsidRPr="00F02A33">
        <w:t>shifted expressive elements: taking on the expression of the referent the signer is representing</w:t>
      </w:r>
    </w:p>
    <w:p w:rsidR="00000000" w:rsidRPr="00F02A33" w:rsidP="00F02A33">
      <w:pPr>
        <w:pStyle w:val="ListBullet2"/>
      </w:pPr>
      <w:r w:rsidRPr="00F02A33">
        <w:t>shifted gaze: looking the direction of the referent the signer is representing rather than at the address</w:t>
      </w:r>
      <w:r w:rsidRPr="00F02A33">
        <w:t>ee</w:t>
      </w:r>
    </w:p>
    <w:p w:rsidR="00000000" w:rsidRPr="00F02A33" w:rsidP="00F02A33">
      <w:pPr>
        <w:pStyle w:val="ListBullet2"/>
      </w:pPr>
      <w:r w:rsidRPr="00F02A33">
        <w:t>posture: subtle changes in body posture to represent different references</w:t>
      </w:r>
    </w:p>
    <w:p w:rsidR="00000000" w:rsidRPr="00F02A33" w:rsidP="00F02A33">
      <w:pPr>
        <w:pStyle w:val="ListBullet2"/>
      </w:pPr>
      <w:r w:rsidRPr="00F02A33">
        <w:t>shifted reference: use of pronouns as if being the referent.</w:t>
      </w:r>
    </w:p>
    <w:p w:rsidR="00000000" w:rsidRPr="00F02A33" w:rsidP="00F02A33">
      <w:pPr>
        <w:pStyle w:val="AllowPageBreak"/>
      </w:pPr>
    </w:p>
    <w:p w:rsidR="00000000" w:rsidRPr="00F02A33" w:rsidP="00F02A33">
      <w:pPr>
        <w:pStyle w:val="Heading1"/>
      </w:pPr>
      <w:bookmarkStart w:id="12" w:name="O_962877"/>
      <w:bookmarkEnd w:id="12"/>
      <w:r w:rsidRPr="00F02A33">
        <w:t>Assessment Conditions</w:t>
      </w:r>
    </w:p>
    <w:p w:rsidR="00000000" w:rsidRPr="00F02A33" w:rsidP="00A40E6C">
      <w:pPr>
        <w:pStyle w:val="BodyText"/>
      </w:pPr>
      <w:r w:rsidRPr="00F02A33">
        <w:t>Auslan skills can be demonstrated:</w:t>
      </w:r>
    </w:p>
    <w:p w:rsidR="00000000" w:rsidRPr="00F02A33" w:rsidP="00F02A33">
      <w:pPr>
        <w:pStyle w:val="ListBullet"/>
      </w:pPr>
      <w:r w:rsidRPr="00F02A33">
        <w:t>face-to face or via electronic media</w:t>
      </w:r>
    </w:p>
    <w:p w:rsidR="00000000" w:rsidRPr="00F02A33" w:rsidP="00F02A33">
      <w:pPr>
        <w:pStyle w:val="ListBullet"/>
      </w:pPr>
      <w:r w:rsidRPr="00F02A33">
        <w:t>via filmed media.</w:t>
      </w:r>
    </w:p>
    <w:p w:rsidR="00000000" w:rsidRPr="00F02A33" w:rsidP="00A40E6C">
      <w:pPr>
        <w:pStyle w:val="BodyText"/>
      </w:pPr>
      <w:r w:rsidRPr="00F02A33">
        <w:t>Rooms used for assessment must be sufficiently quiet and have appropriate lighting and seating configuration to allow optimum visual and aural access for Auslan signing.</w:t>
      </w:r>
    </w:p>
    <w:p w:rsidR="00000000" w:rsidRPr="00F02A33" w:rsidP="00A40E6C">
      <w:pPr>
        <w:pStyle w:val="BodyText"/>
      </w:pPr>
      <w:r w:rsidRPr="00F02A33">
        <w:t>Assessment must ensure use of proficient Deaf signers who participat</w:t>
      </w:r>
      <w:r w:rsidRPr="00F02A33">
        <w:t>e in Auslan exchanges.</w:t>
      </w:r>
    </w:p>
    <w:p w:rsidR="00000000" w:rsidRPr="00F02A33" w:rsidP="00A40E6C">
      <w:pPr>
        <w:pStyle w:val="BodyText"/>
      </w:pPr>
      <w:r w:rsidRPr="00F02A33">
        <w:t>Assessors must satisfy the Standards for Registered Training Organisations requirements for assessors, and hold a qualification or Statement of Attainment which includes the unit PSPLAN012 Converse in Auslan at a proficient user leve</w:t>
      </w:r>
      <w:r w:rsidRPr="00F02A33">
        <w:t>l or demonstrate competency equivalent to that unit, and provide evidence of at least five years’ experience in interacting with the Deaf community.</w:t>
      </w:r>
    </w:p>
    <w:p w:rsidR="00000000" w:rsidRPr="00F02A33" w:rsidP="00F02A33">
      <w:pPr>
        <w:pStyle w:val="Heading1"/>
      </w:pPr>
      <w:bookmarkStart w:id="13" w:name="O_962880"/>
      <w:bookmarkEnd w:id="13"/>
      <w:r w:rsidRPr="00F02A33">
        <w:t>Links</w:t>
      </w:r>
    </w:p>
    <w:p w:rsidR="00000000" w:rsidRPr="00F02A33" w:rsidP="00A40E6C">
      <w:pPr>
        <w:pStyle w:val="BodyText"/>
      </w:pPr>
      <w:r w:rsidRPr="00F02A33">
        <w:t xml:space="preserve">Companion Volume Implementation Guide - </w:t>
      </w:r>
      <w:r>
        <w:fldChar w:fldCharType="begin"/>
      </w:r>
      <w:r>
        <w:instrText xml:space="preserve"> HYPERLINK "https://vetnet.gov.au/Pages/TrainingDocs.aspx?q=bebbece7-ff48-4d2c-8876-405679019623" </w:instrText>
      </w:r>
      <w:r>
        <w:fldChar w:fldCharType="separate"/>
      </w:r>
      <w:r w:rsidRPr="00B10CC2">
        <w:rPr>
          <w:rStyle w:val="Hyperlink"/>
        </w:rPr>
        <w:t>https://vetnet.gov.au/Pages/TrainingDocs.aspx?q=bebbece7-ff48-4d2c-8876-405679019623</w:t>
      </w:r>
      <w:r>
        <w:fldChar w:fldCharType="end"/>
      </w:r>
    </w:p>
    <w:p w:rsidR="00000000" w:rsidRPr="00F02A33" w:rsidP="00F02A33"/>
    <w:sectPr w:rsidSect="00F02A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rsidRPr="00A40E6C" w:rsidP="00A40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6C" w:rsidP="00F02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E6C" w:rsidP="00F02A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40E6C" w:rsidP="00F02A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rsidP="00F02A33">
    <w:pPr>
      <w:pStyle w:val="Footer"/>
      <w:framePr w:wrap="around"/>
    </w:pPr>
    <w:r>
      <w:fldChar w:fldCharType="begin"/>
    </w:r>
    <w:r>
      <w:instrText xml:space="preserve"> DOCPROPERTY  Subject  \* MERGEFORMAT </w:instrText>
    </w:r>
    <w:r>
      <w:fldChar w:fldCharType="separate"/>
    </w:r>
    <w:r w:rsidR="00A40E6C">
      <w:t>Approved</w:t>
    </w:r>
    <w:r w:rsidR="00A40E6C">
      <w:fldChar w:fldCharType="end"/>
    </w:r>
    <w:r>
      <w:tab/>
      <w:t xml:space="preserve">Page </w:t>
    </w:r>
    <w:r>
      <w:fldChar w:fldCharType="begin"/>
    </w:r>
    <w:r>
      <w:instrText xml:space="preserve"> PAGE  \* Arabic  \* MERGEFORMAT </w:instrText>
    </w:r>
    <w:r>
      <w:fldChar w:fldCharType="separate"/>
    </w:r>
    <w:r w:rsidR="00A40E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E6C">
      <w:rPr>
        <w:noProof/>
      </w:rPr>
      <w:t>5</w:t>
    </w:r>
    <w:r>
      <w:rPr>
        <w:noProof/>
      </w:rPr>
      <w:fldChar w:fldCharType="end"/>
    </w:r>
  </w:p>
  <w:p w:rsidR="00F02A33" w:rsidP="00F02A33">
    <w:pPr>
      <w:pStyle w:val="Footer"/>
      <w:framePr w:wrap="around"/>
    </w:pPr>
    <w:r>
      <w:t xml:space="preserve">© Commonwealth of Australia, </w:t>
    </w:r>
    <w:r>
      <w:fldChar w:fldCharType="begin"/>
    </w:r>
    <w:r>
      <w:instrText xml:space="preserve"> DATE  \@ "yyyy"  \* MERGEFORMAT </w:instrText>
    </w:r>
    <w:r>
      <w:fldChar w:fldCharType="separate"/>
    </w:r>
    <w:r w:rsidR="00A40E6C">
      <w:rPr>
        <w:noProof/>
      </w:rPr>
      <w:t>2025</w:t>
    </w:r>
    <w:r>
      <w:fldChar w:fldCharType="end"/>
    </w:r>
    <w:r>
      <w:tab/>
    </w:r>
    <w:r>
      <w:fldChar w:fldCharType="begin"/>
    </w:r>
    <w:r>
      <w:instrText xml:space="preserve"> DOCPROPERTY  Author  \* MERGEFORMAT </w:instrText>
    </w:r>
    <w:r>
      <w:fldChar w:fldCharType="separate"/>
    </w:r>
    <w:r w:rsidR="00A40E6C">
      <w:t>Public Skills Australia</w:t>
    </w:r>
    <w:r w:rsidR="00A40E6C">
      <w:fldChar w:fldCharType="end"/>
    </w:r>
  </w:p>
  <w:p w:rsidR="00F02A33" w:rsidP="00F02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A33" w:rsidRPr="00A40E6C" w:rsidP="00A40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6C" w:rsidRPr="002D2AF8" w:rsidP="00F02A33">
    <w:pPr>
      <w:pStyle w:val="Header"/>
      <w:framePr w:wrap="around"/>
    </w:pPr>
    <w:r>
      <w:fldChar w:fldCharType="begin"/>
    </w:r>
    <w:r>
      <w:instrText xml:space="preserve"> TITLE   \* MERGEFORMAT </w:instrText>
    </w:r>
    <w:r>
      <w:fldChar w:fldCharType="separate"/>
    </w:r>
    <w:r>
      <w:t>PSPLAN008 Compare the structure of sentences in Auslan and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E6C" w:rsidP="00F02A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3" w:rsidRPr="002D2AF8" w:rsidP="00F02A33">
    <w:pPr>
      <w:pStyle w:val="Header"/>
      <w:framePr w:wrap="around"/>
    </w:pPr>
    <w:r>
      <w:fldChar w:fldCharType="begin"/>
    </w:r>
    <w:r>
      <w:instrText xml:space="preserve"> TITLE   \* MERGEFORMAT </w:instrText>
    </w:r>
    <w:r>
      <w:fldChar w:fldCharType="separate"/>
    </w:r>
    <w:r w:rsidR="00A40E6C">
      <w:t>PSPLAN008 Compare the structure of sentences in Auslan and English</w:t>
    </w:r>
    <w:r w:rsidR="00A40E6C">
      <w:fldChar w:fldCharType="end"/>
    </w:r>
    <w:r>
      <w:tab/>
      <w:t xml:space="preserve">Date this document was generated: </w:t>
    </w:r>
    <w:r>
      <w:fldChar w:fldCharType="begin"/>
    </w:r>
    <w:r>
      <w:instrText xml:space="preserve"> CREATEDATE  \@ "d MMMM yyyy"  \* MERGEFORMAT </w:instrText>
    </w:r>
    <w:r>
      <w:fldChar w:fldCharType="separate"/>
    </w:r>
    <w:r w:rsidR="00A40E6C">
      <w:rPr>
        <w:noProof/>
      </w:rPr>
      <w:t>2 March 2025</w:t>
    </w:r>
    <w:r>
      <w:fldChar w:fldCharType="end"/>
    </w:r>
  </w:p>
  <w:p w:rsidR="00F02A33" w:rsidP="00F02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C9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CA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84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A33"/>
    <w:pPr>
      <w:spacing w:before="360" w:after="60"/>
      <w:outlineLvl w:val="0"/>
    </w:pPr>
    <w:rPr>
      <w:sz w:val="32"/>
    </w:rPr>
  </w:style>
  <w:style w:type="paragraph" w:styleId="Heading2">
    <w:name w:val="heading 2"/>
    <w:basedOn w:val="HeadingBase"/>
    <w:next w:val="BodyText"/>
    <w:link w:val="Heading2Char"/>
    <w:qFormat/>
    <w:rsid w:val="00F02A33"/>
    <w:pPr>
      <w:keepLines/>
      <w:spacing w:before="240" w:after="120"/>
      <w:outlineLvl w:val="1"/>
    </w:pPr>
    <w:rPr>
      <w:sz w:val="28"/>
      <w:szCs w:val="40"/>
    </w:rPr>
  </w:style>
  <w:style w:type="paragraph" w:styleId="Heading3">
    <w:name w:val="heading 3"/>
    <w:basedOn w:val="HeadingBase"/>
    <w:next w:val="BodyText"/>
    <w:link w:val="Heading3Char"/>
    <w:qFormat/>
    <w:rsid w:val="00F02A33"/>
    <w:pPr>
      <w:spacing w:before="180" w:after="120"/>
      <w:outlineLvl w:val="2"/>
    </w:pPr>
    <w:rPr>
      <w:spacing w:val="-10"/>
      <w:kern w:val="32"/>
    </w:rPr>
  </w:style>
  <w:style w:type="paragraph" w:styleId="Heading4">
    <w:name w:val="heading 4"/>
    <w:basedOn w:val="HeadingBase"/>
    <w:next w:val="BodyText"/>
    <w:link w:val="Heading4Char"/>
    <w:qFormat/>
    <w:rsid w:val="00F02A33"/>
    <w:pPr>
      <w:spacing w:before="160" w:after="120"/>
      <w:outlineLvl w:val="3"/>
    </w:pPr>
    <w:rPr>
      <w:sz w:val="22"/>
    </w:rPr>
  </w:style>
  <w:style w:type="paragraph" w:styleId="Heading5">
    <w:name w:val="heading 5"/>
    <w:basedOn w:val="HeadingBase"/>
    <w:next w:val="Normal"/>
    <w:link w:val="Heading5Char"/>
    <w:qFormat/>
    <w:rsid w:val="00F02A33"/>
    <w:pPr>
      <w:spacing w:before="80"/>
      <w:outlineLvl w:val="4"/>
    </w:pPr>
    <w:rPr>
      <w:color w:val="918585"/>
      <w:sz w:val="20"/>
    </w:rPr>
  </w:style>
  <w:style w:type="paragraph" w:styleId="Heading6">
    <w:name w:val="heading 6"/>
    <w:basedOn w:val="HeadingBase"/>
    <w:next w:val="Normal"/>
    <w:link w:val="Heading6Char"/>
    <w:qFormat/>
    <w:rsid w:val="00F02A33"/>
    <w:pPr>
      <w:spacing w:before="60"/>
      <w:outlineLvl w:val="5"/>
    </w:pPr>
    <w:rPr>
      <w:color w:val="918585"/>
      <w:sz w:val="20"/>
    </w:rPr>
  </w:style>
  <w:style w:type="paragraph" w:styleId="Heading7">
    <w:name w:val="heading 7"/>
    <w:basedOn w:val="Normal"/>
    <w:next w:val="Normal"/>
    <w:link w:val="Heading7Char"/>
    <w:qFormat/>
    <w:rsid w:val="00F02A33"/>
    <w:pPr>
      <w:ind w:left="720"/>
      <w:outlineLvl w:val="6"/>
    </w:pPr>
    <w:rPr>
      <w:i/>
    </w:rPr>
  </w:style>
  <w:style w:type="paragraph" w:styleId="Heading8">
    <w:name w:val="heading 8"/>
    <w:basedOn w:val="Normal"/>
    <w:next w:val="Normal"/>
    <w:link w:val="Heading8Char"/>
    <w:qFormat/>
    <w:rsid w:val="00F02A33"/>
    <w:pPr>
      <w:ind w:left="720"/>
      <w:outlineLvl w:val="7"/>
    </w:pPr>
    <w:rPr>
      <w:i/>
    </w:rPr>
  </w:style>
  <w:style w:type="paragraph" w:styleId="Heading9">
    <w:name w:val="heading 9"/>
    <w:basedOn w:val="Normal"/>
    <w:next w:val="Normal"/>
    <w:link w:val="Heading9Char"/>
    <w:qFormat/>
    <w:rsid w:val="00F02A33"/>
    <w:pPr>
      <w:ind w:left="720"/>
      <w:outlineLvl w:val="8"/>
    </w:pPr>
    <w:rPr>
      <w:i/>
    </w:rPr>
  </w:style>
  <w:style w:type="character" w:default="1" w:styleId="DefaultParagraphFont">
    <w:name w:val="Default Paragraph Font"/>
    <w:uiPriority w:val="1"/>
    <w:unhideWhenUsed/>
    <w:rsid w:val="00F02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A33"/>
  </w:style>
  <w:style w:type="character" w:customStyle="1" w:styleId="Heading1Char">
    <w:name w:val="Heading 1 Char"/>
    <w:basedOn w:val="DefaultParagraphFont"/>
    <w:link w:val="Heading1"/>
    <w:rsid w:val="00F02A33"/>
    <w:rPr>
      <w:rFonts w:ascii="Times New Roman" w:eastAsia="Times New Roman" w:hAnsi="Times New Roman" w:cs="Times New Roman"/>
      <w:b/>
      <w:sz w:val="32"/>
      <w:szCs w:val="20"/>
      <w:lang w:eastAsia="en-US"/>
    </w:rPr>
  </w:style>
  <w:style w:type="paragraph" w:styleId="BodyText">
    <w:name w:val="Body Text"/>
    <w:basedOn w:val="Normal"/>
    <w:link w:val="BodyTextChar"/>
    <w:rsid w:val="00F02A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A33"/>
    <w:rPr>
      <w:rFonts w:ascii="Times New Roman" w:eastAsia="Times New Roman" w:hAnsi="Times New Roman" w:cs="Times New Roman"/>
      <w:sz w:val="24"/>
      <w:lang w:eastAsia="en-US"/>
    </w:rPr>
  </w:style>
  <w:style w:type="paragraph" w:styleId="List">
    <w:name w:val="List"/>
    <w:basedOn w:val="BodyText"/>
    <w:next w:val="BodyText"/>
    <w:rsid w:val="00F02A33"/>
    <w:pPr>
      <w:tabs>
        <w:tab w:val="left" w:pos="340"/>
      </w:tabs>
      <w:spacing w:before="60" w:after="60"/>
      <w:ind w:left="340" w:hanging="340"/>
    </w:pPr>
  </w:style>
  <w:style w:type="paragraph" w:styleId="ListBullet">
    <w:name w:val="List Bullet"/>
    <w:basedOn w:val="List"/>
    <w:rsid w:val="00F02A33"/>
    <w:pPr>
      <w:numPr>
        <w:numId w:val="12"/>
      </w:numPr>
      <w:tabs>
        <w:tab w:val="clear" w:pos="340"/>
      </w:tabs>
      <w:spacing w:before="40" w:after="40"/>
    </w:pPr>
  </w:style>
  <w:style w:type="character" w:customStyle="1" w:styleId="SpecialBold">
    <w:name w:val="Special Bold"/>
    <w:basedOn w:val="DefaultParagraphFont"/>
    <w:rsid w:val="00F02A33"/>
    <w:rPr>
      <w:b/>
      <w:spacing w:val="0"/>
    </w:rPr>
  </w:style>
  <w:style w:type="paragraph" w:styleId="ListBullet2">
    <w:name w:val="List Bullet 2"/>
    <w:basedOn w:val="List2"/>
    <w:rsid w:val="00F02A33"/>
    <w:pPr>
      <w:numPr>
        <w:numId w:val="13"/>
      </w:numPr>
      <w:tabs>
        <w:tab w:val="clear" w:pos="680"/>
      </w:tabs>
    </w:pPr>
  </w:style>
  <w:style w:type="character" w:styleId="Emphasis">
    <w:name w:val="Emphasis"/>
    <w:basedOn w:val="DefaultParagraphFont"/>
    <w:qFormat/>
    <w:rsid w:val="00F02A33"/>
    <w:rPr>
      <w:i/>
    </w:rPr>
  </w:style>
  <w:style w:type="paragraph" w:customStyle="1" w:styleId="SuperHeading">
    <w:name w:val="SuperHeading"/>
    <w:basedOn w:val="Normal"/>
    <w:rsid w:val="00F02A33"/>
    <w:pPr>
      <w:spacing w:before="240" w:after="120"/>
      <w:outlineLvl w:val="0"/>
    </w:pPr>
    <w:rPr>
      <w:rFonts w:ascii="Times New Roman" w:hAnsi="Times New Roman"/>
      <w:b/>
      <w:sz w:val="32"/>
    </w:rPr>
  </w:style>
  <w:style w:type="paragraph" w:customStyle="1" w:styleId="AllowPageBreak">
    <w:name w:val="AllowPageBreak"/>
    <w:rsid w:val="00F02A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A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A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A33"/>
    <w:rPr>
      <w:rFonts w:ascii="Courier New" w:eastAsia="Times New Roman" w:hAnsi="Courier New" w:cs="Times New Roman"/>
      <w:i/>
      <w:szCs w:val="20"/>
      <w:lang w:eastAsia="en-US"/>
    </w:rPr>
  </w:style>
  <w:style w:type="paragraph" w:customStyle="1" w:styleId="HeadingBase">
    <w:name w:val="Heading Base"/>
    <w:rsid w:val="00F02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A33"/>
    <w:pPr>
      <w:tabs>
        <w:tab w:val="right" w:leader="dot" w:pos="9072"/>
      </w:tabs>
      <w:ind w:left="567"/>
    </w:pPr>
    <w:rPr>
      <w:szCs w:val="22"/>
    </w:rPr>
  </w:style>
  <w:style w:type="paragraph" w:customStyle="1" w:styleId="TOCBase">
    <w:name w:val="TOC Base"/>
    <w:rsid w:val="00F02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A33"/>
    <w:pPr>
      <w:tabs>
        <w:tab w:val="right" w:leader="dot" w:pos="9072"/>
      </w:tabs>
      <w:spacing w:before="40" w:after="40"/>
      <w:ind w:left="284"/>
    </w:pPr>
    <w:rPr>
      <w:rFonts w:ascii="Times New Roman" w:hAnsi="Times New Roman"/>
    </w:rPr>
  </w:style>
  <w:style w:type="paragraph" w:styleId="TOC1">
    <w:name w:val="toc 1"/>
    <w:basedOn w:val="TOCBase"/>
    <w:next w:val="Normal"/>
    <w:rsid w:val="00F02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A33"/>
    <w:rPr>
      <w:rFonts w:ascii="Times New Roman" w:eastAsia="Times New Roman" w:hAnsi="Times New Roman" w:cs="Times New Roman"/>
      <w:sz w:val="16"/>
      <w:lang w:eastAsia="en-US"/>
    </w:rPr>
  </w:style>
  <w:style w:type="paragraph" w:styleId="Title">
    <w:name w:val="Title"/>
    <w:basedOn w:val="HeadingBase"/>
    <w:link w:val="TitleChar"/>
    <w:qFormat/>
    <w:rsid w:val="00F02A33"/>
    <w:pPr>
      <w:spacing w:before="5040"/>
      <w:jc w:val="center"/>
    </w:pPr>
    <w:rPr>
      <w:sz w:val="48"/>
      <w:szCs w:val="72"/>
      <w:lang w:val="en-US"/>
    </w:rPr>
  </w:style>
  <w:style w:type="character" w:customStyle="1" w:styleId="TitleChar">
    <w:name w:val="Title Char"/>
    <w:basedOn w:val="DefaultParagraphFont"/>
    <w:link w:val="Title"/>
    <w:rsid w:val="00F02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A33"/>
    <w:pPr>
      <w:tabs>
        <w:tab w:val="left" w:pos="3600"/>
        <w:tab w:val="left" w:pos="3958"/>
      </w:tabs>
    </w:pPr>
  </w:style>
  <w:style w:type="paragraph" w:customStyle="1" w:styleId="Note">
    <w:name w:val="Note"/>
    <w:basedOn w:val="BodyText"/>
    <w:rsid w:val="00F02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A33"/>
    <w:pPr>
      <w:framePr w:wrap="auto" w:hAnchor="text" w:y="6049"/>
    </w:pPr>
    <w:rPr>
      <w:color w:val="000000"/>
      <w:sz w:val="40"/>
    </w:rPr>
  </w:style>
  <w:style w:type="paragraph" w:customStyle="1" w:styleId="TOCTitle">
    <w:name w:val="TOCTitle"/>
    <w:basedOn w:val="Heading1"/>
    <w:rsid w:val="00F02A33"/>
    <w:pPr>
      <w:spacing w:after="240"/>
      <w:jc w:val="center"/>
      <w:outlineLvl w:val="9"/>
    </w:pPr>
    <w:rPr>
      <w:caps/>
    </w:rPr>
  </w:style>
  <w:style w:type="paragraph" w:customStyle="1" w:styleId="Version">
    <w:name w:val="Version"/>
    <w:rsid w:val="00F02A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A33"/>
    <w:pPr>
      <w:keepNext w:val="0"/>
      <w:tabs>
        <w:tab w:val="right" w:pos="4176"/>
      </w:tabs>
      <w:ind w:left="198" w:hanging="198"/>
    </w:pPr>
    <w:rPr>
      <w:rFonts w:ascii="Garamond" w:hAnsi="Garamond"/>
    </w:rPr>
  </w:style>
  <w:style w:type="paragraph" w:styleId="IndexHeading">
    <w:name w:val="index heading"/>
    <w:basedOn w:val="Normal"/>
    <w:next w:val="Index1"/>
    <w:semiHidden/>
    <w:rsid w:val="00F02A33"/>
    <w:pPr>
      <w:spacing w:before="120" w:after="120"/>
    </w:pPr>
    <w:rPr>
      <w:rFonts w:ascii="Arial" w:hAnsi="Arial"/>
      <w:b/>
      <w:color w:val="918585"/>
      <w:sz w:val="24"/>
    </w:rPr>
  </w:style>
  <w:style w:type="paragraph" w:styleId="Header">
    <w:name w:val="header"/>
    <w:basedOn w:val="Normal"/>
    <w:link w:val="HeaderChar"/>
    <w:rsid w:val="00F02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A33"/>
    <w:rPr>
      <w:rFonts w:ascii="Times New Roman" w:eastAsia="Times New Roman" w:hAnsi="Times New Roman" w:cs="Times New Roman"/>
      <w:sz w:val="16"/>
      <w:szCs w:val="20"/>
      <w:lang w:val="en-GB" w:eastAsia="en-US"/>
    </w:rPr>
  </w:style>
  <w:style w:type="paragraph" w:customStyle="1" w:styleId="Chapter">
    <w:name w:val="Chapter"/>
    <w:basedOn w:val="Normal"/>
    <w:rsid w:val="00F02A33"/>
    <w:pPr>
      <w:spacing w:before="240"/>
    </w:pPr>
    <w:rPr>
      <w:rFonts w:ascii="Times New Roman" w:hAnsi="Times New Roman"/>
      <w:smallCaps/>
      <w:spacing w:val="80"/>
      <w:sz w:val="28"/>
    </w:rPr>
  </w:style>
  <w:style w:type="paragraph" w:customStyle="1" w:styleId="InChapter">
    <w:name w:val="InChapter"/>
    <w:basedOn w:val="Heading3"/>
    <w:rsid w:val="00F02A33"/>
    <w:pPr>
      <w:spacing w:after="240"/>
      <w:outlineLvl w:val="9"/>
    </w:pPr>
    <w:rPr>
      <w:noProof/>
    </w:rPr>
  </w:style>
  <w:style w:type="paragraph" w:styleId="Index2">
    <w:name w:val="index 2"/>
    <w:basedOn w:val="Normal"/>
    <w:next w:val="Normal"/>
    <w:semiHidden/>
    <w:rsid w:val="00F02A33"/>
    <w:pPr>
      <w:tabs>
        <w:tab w:val="right" w:pos="4176"/>
      </w:tabs>
      <w:ind w:left="568" w:hanging="284"/>
    </w:pPr>
    <w:rPr>
      <w:rFonts w:ascii="Garamond" w:hAnsi="Garamond"/>
    </w:rPr>
  </w:style>
  <w:style w:type="paragraph" w:customStyle="1" w:styleId="Byline">
    <w:name w:val="Byline"/>
    <w:rsid w:val="00F02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A33"/>
    <w:pPr>
      <w:tabs>
        <w:tab w:val="clear" w:pos="3600"/>
        <w:tab w:val="clear" w:pos="3958"/>
      </w:tabs>
      <w:jc w:val="right"/>
    </w:pPr>
  </w:style>
  <w:style w:type="paragraph" w:styleId="Caption">
    <w:name w:val="caption"/>
    <w:basedOn w:val="BodyText"/>
    <w:next w:val="Normal"/>
    <w:qFormat/>
    <w:rsid w:val="00F02A33"/>
    <w:pPr>
      <w:framePr w:w="2268" w:hSpace="181" w:vSpace="181" w:wrap="around" w:vAnchor="text" w:hAnchor="page" w:x="1135" w:y="285" w:anchorLock="1"/>
    </w:pPr>
    <w:rPr>
      <w:i/>
    </w:rPr>
  </w:style>
  <w:style w:type="paragraph" w:customStyle="1" w:styleId="MiniTOCTitle">
    <w:name w:val="MiniTOCTitle"/>
    <w:basedOn w:val="Heading4"/>
    <w:rsid w:val="00F02A33"/>
    <w:pPr>
      <w:spacing w:before="240"/>
      <w:outlineLvl w:val="9"/>
    </w:pPr>
    <w:rPr>
      <w:noProof/>
      <w:sz w:val="24"/>
    </w:rPr>
  </w:style>
  <w:style w:type="paragraph" w:customStyle="1" w:styleId="MiniTOCItem">
    <w:name w:val="MiniTOCItem"/>
    <w:basedOn w:val="ListBullet"/>
    <w:rsid w:val="00F02A33"/>
    <w:pPr>
      <w:numPr>
        <w:numId w:val="0"/>
      </w:numPr>
      <w:tabs>
        <w:tab w:val="right" w:leader="dot" w:pos="6521"/>
      </w:tabs>
      <w:spacing w:before="0" w:after="0"/>
    </w:pPr>
  </w:style>
  <w:style w:type="paragraph" w:customStyle="1" w:styleId="TOFTitle">
    <w:name w:val="TOFTitle"/>
    <w:basedOn w:val="TOCTitle"/>
    <w:rsid w:val="00F02A33"/>
  </w:style>
  <w:style w:type="paragraph" w:styleId="TableofFigures">
    <w:name w:val="table of figures"/>
    <w:basedOn w:val="Normal"/>
    <w:next w:val="Normal"/>
    <w:semiHidden/>
    <w:rsid w:val="00F02A33"/>
    <w:pPr>
      <w:tabs>
        <w:tab w:val="right" w:leader="dot" w:pos="9072"/>
      </w:tabs>
      <w:ind w:left="970" w:hanging="403"/>
    </w:pPr>
    <w:rPr>
      <w:rFonts w:ascii="Times New Roman" w:hAnsi="Times New Roman"/>
      <w:b/>
    </w:rPr>
  </w:style>
  <w:style w:type="paragraph" w:styleId="ListNumber">
    <w:name w:val="List Number"/>
    <w:basedOn w:val="List"/>
    <w:rsid w:val="00F02A33"/>
    <w:pPr>
      <w:numPr>
        <w:numId w:val="15"/>
      </w:numPr>
      <w:tabs>
        <w:tab w:val="clear" w:pos="340"/>
      </w:tabs>
    </w:pPr>
  </w:style>
  <w:style w:type="character" w:customStyle="1" w:styleId="WingdingSymbols">
    <w:name w:val="Wingding Symbols"/>
    <w:rsid w:val="00F02A33"/>
    <w:rPr>
      <w:rFonts w:ascii="Wingdings" w:hAnsi="Wingdings"/>
    </w:rPr>
  </w:style>
  <w:style w:type="paragraph" w:customStyle="1" w:styleId="TableHeading">
    <w:name w:val="Table Heading"/>
    <w:basedOn w:val="HeadingBase"/>
    <w:rsid w:val="00F02A33"/>
    <w:pPr>
      <w:keepLines/>
      <w:pBdr>
        <w:bottom w:val="single" w:sz="6" w:space="1" w:color="918585"/>
      </w:pBdr>
      <w:spacing w:before="240"/>
    </w:pPr>
  </w:style>
  <w:style w:type="character" w:customStyle="1" w:styleId="HotSpot">
    <w:name w:val="HotSpot"/>
    <w:rsid w:val="00F02A33"/>
    <w:rPr>
      <w:color w:val="0033CC"/>
      <w:u w:val="none"/>
    </w:rPr>
  </w:style>
  <w:style w:type="paragraph" w:customStyle="1" w:styleId="BodyTextRight">
    <w:name w:val="Body Text Right"/>
    <w:basedOn w:val="BodyText"/>
    <w:rsid w:val="00F02A33"/>
    <w:pPr>
      <w:spacing w:before="0" w:after="0"/>
      <w:jc w:val="right"/>
    </w:pPr>
  </w:style>
  <w:style w:type="paragraph" w:styleId="Index3">
    <w:name w:val="index 3"/>
    <w:basedOn w:val="ListNumber2"/>
    <w:next w:val="Normal"/>
    <w:semiHidden/>
    <w:rsid w:val="00F02A33"/>
    <w:pPr>
      <w:numPr>
        <w:numId w:val="0"/>
      </w:numPr>
      <w:tabs>
        <w:tab w:val="right" w:leader="dot" w:pos="4176"/>
      </w:tabs>
    </w:pPr>
  </w:style>
  <w:style w:type="paragraph" w:styleId="ListNumber2">
    <w:name w:val="List Number 2"/>
    <w:basedOn w:val="List2"/>
    <w:rsid w:val="00F02A33"/>
    <w:pPr>
      <w:numPr>
        <w:numId w:val="10"/>
      </w:numPr>
      <w:tabs>
        <w:tab w:val="clear" w:pos="1060"/>
      </w:tabs>
    </w:pPr>
  </w:style>
  <w:style w:type="paragraph" w:customStyle="1" w:styleId="MarginNote">
    <w:name w:val="Margin Note"/>
    <w:basedOn w:val="BodyText"/>
    <w:rsid w:val="00F02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A33"/>
    <w:rPr>
      <w:sz w:val="32"/>
    </w:rPr>
  </w:style>
  <w:style w:type="paragraph" w:customStyle="1" w:styleId="HeadingProcedure">
    <w:name w:val="Heading Procedure"/>
    <w:basedOn w:val="HeadingBase"/>
    <w:next w:val="Normal"/>
    <w:rsid w:val="00F02A33"/>
    <w:pPr>
      <w:tabs>
        <w:tab w:val="left" w:pos="0"/>
      </w:tabs>
      <w:spacing w:before="120" w:after="60"/>
    </w:pPr>
    <w:rPr>
      <w:i/>
      <w:color w:val="918585"/>
      <w:sz w:val="22"/>
    </w:rPr>
  </w:style>
  <w:style w:type="paragraph" w:customStyle="1" w:styleId="TableBodyText">
    <w:name w:val="Table Body Text"/>
    <w:basedOn w:val="BodyText"/>
    <w:rsid w:val="00F02A33"/>
    <w:pPr>
      <w:spacing w:before="60" w:after="60"/>
    </w:pPr>
  </w:style>
  <w:style w:type="paragraph" w:styleId="ListContinue">
    <w:name w:val="List Continue"/>
    <w:basedOn w:val="List"/>
    <w:rsid w:val="00F02A33"/>
    <w:pPr>
      <w:ind w:firstLine="0"/>
    </w:pPr>
  </w:style>
  <w:style w:type="paragraph" w:customStyle="1" w:styleId="ListNote">
    <w:name w:val="List Note"/>
    <w:basedOn w:val="List"/>
    <w:rsid w:val="00F02A33"/>
    <w:pPr>
      <w:pBdr>
        <w:top w:val="single" w:sz="6" w:space="2" w:color="918585"/>
        <w:bottom w:val="single" w:sz="6" w:space="2" w:color="918585"/>
      </w:pBdr>
      <w:tabs>
        <w:tab w:val="left" w:pos="1021"/>
      </w:tabs>
      <w:ind w:firstLine="0"/>
    </w:pPr>
  </w:style>
  <w:style w:type="paragraph" w:customStyle="1" w:styleId="Warning">
    <w:name w:val="Warning"/>
    <w:basedOn w:val="BodyText"/>
    <w:rsid w:val="00F02A33"/>
    <w:pPr>
      <w:shd w:val="clear" w:color="auto" w:fill="D9D9D9"/>
      <w:tabs>
        <w:tab w:val="left" w:pos="992"/>
      </w:tabs>
      <w:ind w:left="119" w:right="119"/>
    </w:pPr>
    <w:rPr>
      <w:sz w:val="20"/>
    </w:rPr>
  </w:style>
  <w:style w:type="paragraph" w:customStyle="1" w:styleId="MarginIcons">
    <w:name w:val="Margin Icons"/>
    <w:basedOn w:val="BodyText"/>
    <w:rsid w:val="00F02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A33"/>
    <w:rPr>
      <w:rFonts w:ascii="Courier New" w:hAnsi="Courier New"/>
    </w:rPr>
  </w:style>
  <w:style w:type="paragraph" w:customStyle="1" w:styleId="NoteBullet">
    <w:name w:val="Note Bullet"/>
    <w:basedOn w:val="Note"/>
    <w:rsid w:val="00F02A33"/>
    <w:pPr>
      <w:tabs>
        <w:tab w:val="clear" w:pos="680"/>
      </w:tabs>
      <w:spacing w:before="60" w:after="60"/>
    </w:pPr>
  </w:style>
  <w:style w:type="paragraph" w:customStyle="1" w:styleId="SubHeading2">
    <w:name w:val="SubHeading2"/>
    <w:basedOn w:val="HeadingBase"/>
    <w:rsid w:val="00F02A33"/>
    <w:pPr>
      <w:spacing w:before="240" w:after="60"/>
    </w:pPr>
    <w:rPr>
      <w:sz w:val="20"/>
    </w:rPr>
  </w:style>
  <w:style w:type="paragraph" w:customStyle="1" w:styleId="SubHeading1">
    <w:name w:val="SubHeading1"/>
    <w:basedOn w:val="HeadingBase"/>
    <w:rsid w:val="00F02A33"/>
    <w:pPr>
      <w:spacing w:before="240" w:after="60"/>
    </w:pPr>
    <w:rPr>
      <w:color w:val="918585"/>
      <w:sz w:val="22"/>
    </w:rPr>
  </w:style>
  <w:style w:type="paragraph" w:customStyle="1" w:styleId="SideHeading">
    <w:name w:val="Side Heading"/>
    <w:basedOn w:val="HeadingBase"/>
    <w:rsid w:val="00F02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A33"/>
    <w:pPr>
      <w:tabs>
        <w:tab w:val="num" w:pos="360"/>
      </w:tabs>
    </w:pPr>
  </w:style>
  <w:style w:type="paragraph" w:styleId="PlainText">
    <w:name w:val="Plain Text"/>
    <w:basedOn w:val="Normal"/>
    <w:link w:val="PlainTextChar"/>
    <w:rsid w:val="00F02A33"/>
    <w:rPr>
      <w:sz w:val="20"/>
    </w:rPr>
  </w:style>
  <w:style w:type="character" w:customStyle="1" w:styleId="PlainTextChar">
    <w:name w:val="Plain Text Char"/>
    <w:basedOn w:val="DefaultParagraphFont"/>
    <w:link w:val="PlainText"/>
    <w:rsid w:val="00F02A33"/>
    <w:rPr>
      <w:rFonts w:ascii="Courier New" w:eastAsia="Times New Roman" w:hAnsi="Courier New" w:cs="Times New Roman"/>
      <w:sz w:val="20"/>
      <w:szCs w:val="20"/>
      <w:lang w:eastAsia="en-US"/>
    </w:rPr>
  </w:style>
  <w:style w:type="character" w:customStyle="1" w:styleId="MenuOption">
    <w:name w:val="Menu Option"/>
    <w:basedOn w:val="DefaultParagraphFont"/>
    <w:rsid w:val="00F02A33"/>
    <w:rPr>
      <w:b/>
      <w:smallCaps/>
    </w:rPr>
  </w:style>
  <w:style w:type="paragraph" w:customStyle="1" w:styleId="TableListNumber">
    <w:name w:val="Table List Number"/>
    <w:basedOn w:val="ListNumber"/>
    <w:rsid w:val="00F02A33"/>
    <w:pPr>
      <w:numPr>
        <w:numId w:val="0"/>
      </w:numPr>
    </w:pPr>
  </w:style>
  <w:style w:type="paragraph" w:styleId="TOC4">
    <w:name w:val="toc 4"/>
    <w:basedOn w:val="TOCBase"/>
    <w:next w:val="Normal"/>
    <w:semiHidden/>
    <w:rsid w:val="00F02A33"/>
    <w:pPr>
      <w:tabs>
        <w:tab w:val="right" w:leader="dot" w:pos="9071"/>
      </w:tabs>
      <w:ind w:left="1701"/>
    </w:pPr>
  </w:style>
  <w:style w:type="paragraph" w:customStyle="1" w:styleId="ListAlpha">
    <w:name w:val="List Alpha"/>
    <w:basedOn w:val="List"/>
    <w:rsid w:val="00F02A33"/>
    <w:pPr>
      <w:numPr>
        <w:numId w:val="9"/>
      </w:numPr>
    </w:pPr>
  </w:style>
  <w:style w:type="paragraph" w:customStyle="1" w:styleId="ListAlpha2">
    <w:name w:val="List Alpha 2"/>
    <w:basedOn w:val="List2"/>
    <w:rsid w:val="00F02A33"/>
    <w:pPr>
      <w:numPr>
        <w:numId w:val="8"/>
      </w:numPr>
    </w:pPr>
  </w:style>
  <w:style w:type="paragraph" w:styleId="List2">
    <w:name w:val="List 2"/>
    <w:basedOn w:val="BodyText"/>
    <w:rsid w:val="00F02A33"/>
    <w:pPr>
      <w:tabs>
        <w:tab w:val="left" w:pos="680"/>
      </w:tabs>
      <w:spacing w:before="60" w:after="60"/>
      <w:ind w:left="680" w:hanging="340"/>
    </w:pPr>
  </w:style>
  <w:style w:type="paragraph" w:styleId="List3">
    <w:name w:val="List 3"/>
    <w:basedOn w:val="BodyText"/>
    <w:rsid w:val="00F02A33"/>
    <w:pPr>
      <w:tabs>
        <w:tab w:val="left" w:pos="1021"/>
      </w:tabs>
      <w:spacing w:before="60" w:after="60"/>
      <w:ind w:left="1020" w:hanging="340"/>
    </w:pPr>
  </w:style>
  <w:style w:type="paragraph" w:styleId="List4">
    <w:name w:val="List 4"/>
    <w:basedOn w:val="BodyText"/>
    <w:rsid w:val="00F02A33"/>
    <w:pPr>
      <w:tabs>
        <w:tab w:val="left" w:pos="1361"/>
      </w:tabs>
      <w:spacing w:before="60" w:after="60"/>
      <w:ind w:left="1361" w:hanging="340"/>
    </w:pPr>
  </w:style>
  <w:style w:type="paragraph" w:styleId="List5">
    <w:name w:val="List 5"/>
    <w:basedOn w:val="BodyText"/>
    <w:rsid w:val="00F02A33"/>
    <w:pPr>
      <w:tabs>
        <w:tab w:val="left" w:pos="1701"/>
      </w:tabs>
      <w:spacing w:before="60" w:after="60"/>
      <w:ind w:left="1701" w:hanging="340"/>
    </w:pPr>
  </w:style>
  <w:style w:type="paragraph" w:styleId="ListBullet3">
    <w:name w:val="List Bullet 3"/>
    <w:basedOn w:val="List3"/>
    <w:rsid w:val="00F02A33"/>
    <w:pPr>
      <w:numPr>
        <w:numId w:val="14"/>
      </w:numPr>
      <w:tabs>
        <w:tab w:val="clear" w:pos="1021"/>
      </w:tabs>
      <w:ind w:left="1037" w:hanging="357"/>
    </w:pPr>
  </w:style>
  <w:style w:type="paragraph" w:styleId="ListBullet4">
    <w:name w:val="List Bullet 4"/>
    <w:basedOn w:val="List4"/>
    <w:rsid w:val="00F02A33"/>
    <w:pPr>
      <w:numPr>
        <w:numId w:val="3"/>
      </w:numPr>
      <w:tabs>
        <w:tab w:val="clear" w:pos="1361"/>
      </w:tabs>
    </w:pPr>
  </w:style>
  <w:style w:type="paragraph" w:styleId="ListBullet5">
    <w:name w:val="List Bullet 5"/>
    <w:basedOn w:val="List5"/>
    <w:rsid w:val="00F02A33"/>
    <w:pPr>
      <w:numPr>
        <w:numId w:val="4"/>
      </w:numPr>
    </w:pPr>
  </w:style>
  <w:style w:type="paragraph" w:styleId="ListContinue2">
    <w:name w:val="List Continue 2"/>
    <w:basedOn w:val="List2"/>
    <w:rsid w:val="00F02A33"/>
    <w:pPr>
      <w:ind w:firstLine="0"/>
    </w:pPr>
  </w:style>
  <w:style w:type="paragraph" w:styleId="ListContinue3">
    <w:name w:val="List Continue 3"/>
    <w:basedOn w:val="List3"/>
    <w:rsid w:val="00F02A33"/>
    <w:pPr>
      <w:ind w:left="1021" w:firstLine="0"/>
    </w:pPr>
  </w:style>
  <w:style w:type="paragraph" w:styleId="ListContinue4">
    <w:name w:val="List Continue 4"/>
    <w:basedOn w:val="List4"/>
    <w:rsid w:val="00F02A33"/>
    <w:pPr>
      <w:ind w:firstLine="0"/>
    </w:pPr>
  </w:style>
  <w:style w:type="paragraph" w:styleId="ListContinue5">
    <w:name w:val="List Continue 5"/>
    <w:basedOn w:val="List5"/>
    <w:rsid w:val="00F02A33"/>
    <w:pPr>
      <w:ind w:firstLine="0"/>
    </w:pPr>
  </w:style>
  <w:style w:type="paragraph" w:styleId="ListNumber3">
    <w:name w:val="List Number 3"/>
    <w:basedOn w:val="List3"/>
    <w:rsid w:val="00F02A33"/>
    <w:pPr>
      <w:numPr>
        <w:numId w:val="5"/>
      </w:numPr>
    </w:pPr>
  </w:style>
  <w:style w:type="paragraph" w:styleId="ListNumber4">
    <w:name w:val="List Number 4"/>
    <w:basedOn w:val="List4"/>
    <w:rsid w:val="00F02A33"/>
    <w:pPr>
      <w:numPr>
        <w:numId w:val="6"/>
      </w:numPr>
    </w:pPr>
  </w:style>
  <w:style w:type="paragraph" w:styleId="ListNumber5">
    <w:name w:val="List Number 5"/>
    <w:basedOn w:val="List5"/>
    <w:rsid w:val="00F02A33"/>
    <w:pPr>
      <w:numPr>
        <w:numId w:val="7"/>
      </w:numPr>
    </w:pPr>
  </w:style>
  <w:style w:type="paragraph" w:styleId="BlockText">
    <w:name w:val="Block Text"/>
    <w:basedOn w:val="Normal"/>
    <w:rsid w:val="00F02A33"/>
    <w:pPr>
      <w:spacing w:after="120"/>
      <w:ind w:left="1440" w:right="1440"/>
    </w:pPr>
  </w:style>
  <w:style w:type="character" w:customStyle="1" w:styleId="Subscript">
    <w:name w:val="Subscript"/>
    <w:basedOn w:val="DefaultParagraphFont"/>
    <w:rsid w:val="00F02A33"/>
    <w:rPr>
      <w:sz w:val="16"/>
      <w:vertAlign w:val="subscript"/>
    </w:rPr>
  </w:style>
  <w:style w:type="character" w:customStyle="1" w:styleId="Superscript">
    <w:name w:val="Superscript"/>
    <w:basedOn w:val="DefaultParagraphFont"/>
    <w:rsid w:val="00F02A33"/>
    <w:rPr>
      <w:sz w:val="16"/>
      <w:vertAlign w:val="superscript"/>
    </w:rPr>
  </w:style>
  <w:style w:type="character" w:customStyle="1" w:styleId="Symbols">
    <w:name w:val="Symbols"/>
    <w:basedOn w:val="DefaultParagraphFont"/>
    <w:rsid w:val="00F02A33"/>
    <w:rPr>
      <w:rFonts w:ascii="Symbol" w:hAnsi="Symbol"/>
    </w:rPr>
  </w:style>
  <w:style w:type="character" w:customStyle="1" w:styleId="MenuOptions">
    <w:name w:val="Menu Options"/>
    <w:basedOn w:val="DefaultParagraphFont"/>
    <w:rsid w:val="00F02A33"/>
    <w:rPr>
      <w:rFonts w:ascii="Arial Narrow" w:hAnsi="Arial Narrow"/>
      <w:smallCaps/>
    </w:rPr>
  </w:style>
  <w:style w:type="character" w:customStyle="1" w:styleId="Buttons">
    <w:name w:val="Buttons"/>
    <w:basedOn w:val="DefaultParagraphFont"/>
    <w:rsid w:val="00F02A33"/>
    <w:rPr>
      <w:b/>
    </w:rPr>
  </w:style>
  <w:style w:type="character" w:customStyle="1" w:styleId="Underlined">
    <w:name w:val="Underlined"/>
    <w:basedOn w:val="DefaultParagraphFont"/>
    <w:rsid w:val="00F02A33"/>
    <w:rPr>
      <w:u w:val="single"/>
    </w:rPr>
  </w:style>
  <w:style w:type="paragraph" w:customStyle="1" w:styleId="TableBodyTextRight">
    <w:name w:val="Table Body Text Right"/>
    <w:basedOn w:val="TableBodyText"/>
    <w:rsid w:val="00F02A33"/>
    <w:pPr>
      <w:widowControl w:val="0"/>
      <w:autoSpaceDE w:val="0"/>
      <w:autoSpaceDN w:val="0"/>
      <w:adjustRightInd w:val="0"/>
      <w:jc w:val="right"/>
    </w:pPr>
    <w:rPr>
      <w:rFonts w:cs="Arial"/>
      <w:szCs w:val="18"/>
    </w:rPr>
  </w:style>
  <w:style w:type="paragraph" w:customStyle="1" w:styleId="CopyrightText">
    <w:name w:val="Copyright Text"/>
    <w:basedOn w:val="BodyText"/>
    <w:rsid w:val="00F02A33"/>
    <w:rPr>
      <w:sz w:val="18"/>
    </w:rPr>
  </w:style>
  <w:style w:type="paragraph" w:customStyle="1" w:styleId="BodySmallRight">
    <w:name w:val="Body Small Right"/>
    <w:basedOn w:val="BodyTextRight"/>
    <w:rsid w:val="00F02A33"/>
    <w:rPr>
      <w:sz w:val="18"/>
      <w:szCs w:val="18"/>
    </w:rPr>
  </w:style>
  <w:style w:type="paragraph" w:customStyle="1" w:styleId="MarginEdition">
    <w:name w:val="Margin Edition"/>
    <w:basedOn w:val="MarginNote"/>
    <w:rsid w:val="00F02A33"/>
    <w:pPr>
      <w:spacing w:before="0" w:after="0"/>
    </w:pPr>
    <w:rPr>
      <w:rFonts w:ascii="Times New Roman" w:hAnsi="Times New Roman"/>
      <w:color w:val="999999"/>
    </w:rPr>
  </w:style>
  <w:style w:type="paragraph" w:customStyle="1" w:styleId="Spacer">
    <w:name w:val="Spacer"/>
    <w:basedOn w:val="Normal"/>
    <w:rsid w:val="00F02A33"/>
    <w:rPr>
      <w:sz w:val="2"/>
      <w:szCs w:val="2"/>
    </w:rPr>
  </w:style>
  <w:style w:type="character" w:customStyle="1" w:styleId="Small">
    <w:name w:val="Small"/>
    <w:basedOn w:val="DefaultParagraphFont"/>
    <w:rsid w:val="00F02A33"/>
    <w:rPr>
      <w:sz w:val="16"/>
    </w:rPr>
  </w:style>
  <w:style w:type="paragraph" w:customStyle="1" w:styleId="WideTable">
    <w:name w:val="Wide Table"/>
    <w:basedOn w:val="Normal"/>
    <w:rsid w:val="00F02A33"/>
    <w:pPr>
      <w:ind w:left="-1418"/>
    </w:pPr>
    <w:rPr>
      <w:sz w:val="2"/>
      <w:szCs w:val="2"/>
    </w:rPr>
  </w:style>
  <w:style w:type="character" w:styleId="PageNumber">
    <w:name w:val="page number"/>
    <w:basedOn w:val="DefaultParagraphFont"/>
    <w:rsid w:val="00F02A33"/>
  </w:style>
  <w:style w:type="paragraph" w:styleId="Quote">
    <w:name w:val="Quote"/>
    <w:basedOn w:val="Heading1"/>
    <w:link w:val="QuoteChar"/>
    <w:qFormat/>
    <w:rsid w:val="00F02A33"/>
    <w:rPr>
      <w:b w:val="0"/>
      <w:sz w:val="72"/>
      <w:szCs w:val="72"/>
      <w:lang w:val="en-NZ"/>
    </w:rPr>
  </w:style>
  <w:style w:type="character" w:customStyle="1" w:styleId="QuoteChar">
    <w:name w:val="Quote Char"/>
    <w:basedOn w:val="DefaultParagraphFont"/>
    <w:link w:val="Quote"/>
    <w:rsid w:val="00F02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A33"/>
    <w:pPr>
      <w:pageBreakBefore/>
    </w:pPr>
  </w:style>
  <w:style w:type="paragraph" w:customStyle="1" w:styleId="Border">
    <w:name w:val="Border"/>
    <w:basedOn w:val="Normal"/>
    <w:qFormat/>
    <w:rsid w:val="00F02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A33"/>
    <w:rPr>
      <w:b/>
      <w:bCs/>
      <w:i/>
      <w:iCs/>
      <w:color w:val="auto"/>
    </w:rPr>
  </w:style>
  <w:style w:type="paragraph" w:styleId="IntenseQuote">
    <w:name w:val="Intense Quote"/>
    <w:basedOn w:val="Normal"/>
    <w:next w:val="Normal"/>
    <w:link w:val="IntenseQuoteChar"/>
    <w:uiPriority w:val="30"/>
    <w:qFormat/>
    <w:rsid w:val="00F02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A33"/>
    <w:rPr>
      <w:smallCaps/>
      <w:color w:val="auto"/>
      <w:u w:val="single"/>
    </w:rPr>
  </w:style>
  <w:style w:type="character" w:styleId="IntenseReference">
    <w:name w:val="Intense Reference"/>
    <w:basedOn w:val="DefaultParagraphFont"/>
    <w:uiPriority w:val="32"/>
    <w:qFormat/>
    <w:rsid w:val="00F02A33"/>
    <w:rPr>
      <w:b/>
      <w:bCs/>
      <w:smallCaps/>
      <w:color w:val="auto"/>
      <w:spacing w:val="5"/>
      <w:u w:val="single"/>
    </w:rPr>
  </w:style>
  <w:style w:type="paragraph" w:customStyle="1" w:styleId="2ColumnHeading">
    <w:name w:val="2Column Heading"/>
    <w:basedOn w:val="BodyText"/>
    <w:qFormat/>
    <w:rsid w:val="00F02A33"/>
    <w:pPr>
      <w:spacing w:after="60"/>
      <w:ind w:left="-2268"/>
    </w:pPr>
    <w:rPr>
      <w:b/>
    </w:rPr>
  </w:style>
  <w:style w:type="paragraph" w:customStyle="1" w:styleId="Heading1TOC">
    <w:name w:val="Heading1 TOC"/>
    <w:basedOn w:val="Normal"/>
    <w:qFormat/>
    <w:rsid w:val="00F02A33"/>
    <w:pPr>
      <w:spacing w:before="240" w:after="120"/>
    </w:pPr>
    <w:rPr>
      <w:rFonts w:ascii="Times New Roman" w:hAnsi="Times New Roman"/>
      <w:b/>
      <w:sz w:val="32"/>
    </w:rPr>
  </w:style>
  <w:style w:type="paragraph" w:customStyle="1" w:styleId="Heading2TOC">
    <w:name w:val="Heading2 TOC"/>
    <w:basedOn w:val="Normal"/>
    <w:qFormat/>
    <w:rsid w:val="00F02A33"/>
    <w:pPr>
      <w:spacing w:before="240" w:after="60"/>
    </w:pPr>
    <w:rPr>
      <w:rFonts w:ascii="Times New Roman" w:hAnsi="Times New Roman"/>
      <w:b/>
      <w:sz w:val="28"/>
    </w:rPr>
  </w:style>
  <w:style w:type="character" w:customStyle="1" w:styleId="Underline">
    <w:name w:val="Underline"/>
    <w:basedOn w:val="DefaultParagraphFont"/>
    <w:qFormat/>
    <w:rsid w:val="00F02A33"/>
    <w:rPr>
      <w:u w:val="single"/>
    </w:rPr>
  </w:style>
  <w:style w:type="character" w:customStyle="1" w:styleId="BoldandItalics">
    <w:name w:val="Bold and Italics"/>
    <w:qFormat/>
    <w:rsid w:val="00F02A33"/>
    <w:rPr>
      <w:b/>
      <w:i/>
      <w:u w:val="none"/>
    </w:rPr>
  </w:style>
  <w:style w:type="paragraph" w:styleId="BalloonText">
    <w:name w:val="Balloon Text"/>
    <w:basedOn w:val="Normal"/>
    <w:link w:val="BalloonTextChar"/>
    <w:rsid w:val="00F02A33"/>
    <w:rPr>
      <w:rFonts w:ascii="Tahoma" w:hAnsi="Tahoma" w:cs="Tahoma"/>
      <w:sz w:val="16"/>
      <w:szCs w:val="16"/>
    </w:rPr>
  </w:style>
  <w:style w:type="character" w:customStyle="1" w:styleId="BalloonTextChar">
    <w:name w:val="Balloon Text Char"/>
    <w:basedOn w:val="DefaultParagraphFont"/>
    <w:link w:val="BalloonText"/>
    <w:rsid w:val="00F02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A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A33"/>
    <w:rPr>
      <w:b/>
      <w:color w:val="660033"/>
      <w:spacing w:val="0"/>
    </w:rPr>
  </w:style>
  <w:style w:type="paragraph" w:customStyle="1" w:styleId="Nameditemlist">
    <w:name w:val="Named item list"/>
    <w:basedOn w:val="BodyText"/>
    <w:qFormat/>
    <w:rsid w:val="00F02A33"/>
    <w:pPr>
      <w:tabs>
        <w:tab w:val="left" w:pos="2835"/>
      </w:tabs>
      <w:ind w:left="2835" w:hanging="2835"/>
    </w:pPr>
  </w:style>
  <w:style w:type="paragraph" w:customStyle="1" w:styleId="BodyTextnopadding">
    <w:name w:val="Body Text no padding"/>
    <w:basedOn w:val="BodyText"/>
    <w:qFormat/>
    <w:rsid w:val="00F02A33"/>
    <w:pPr>
      <w:spacing w:before="0" w:after="0"/>
    </w:pPr>
  </w:style>
  <w:style w:type="paragraph" w:customStyle="1" w:styleId="BodyTextBold">
    <w:name w:val="Body Text Bold"/>
    <w:basedOn w:val="BodyText"/>
    <w:qFormat/>
    <w:rsid w:val="00F02A33"/>
    <w:rPr>
      <w:b/>
    </w:rPr>
  </w:style>
  <w:style w:type="character" w:styleId="Hyperlink">
    <w:name w:val="Hyperlink"/>
    <w:basedOn w:val="DefaultParagraphFont"/>
    <w:uiPriority w:val="99"/>
    <w:unhideWhenUsed/>
    <w:rsid w:val="00A40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1075</Words>
  <Characters>6505</Characters>
  <Application>Microsoft Office Word</Application>
  <DocSecurity>0</DocSecurity>
  <Lines>197</Lines>
  <Paragraphs>145</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PSPLAN008 Compare the structure of sentences in Auslan and English</dc:title>
  <dc:subject>Approved</dc:subject>
  <dc:creator>Public 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2025-03-02T01:26:00Z</dcterms:modified>
</cp:coreProperties>
</file>