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7DE9" w:rsidP="00D67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PSPLAN008 Compare the structure of sentences in Auslan and English</w:t>
      </w:r>
      <w:r>
        <w:fldChar w:fldCharType="end"/>
      </w:r>
    </w:p>
    <w:p w:rsidR="00D67DE9" w:rsidP="00D67DE9">
      <w:pPr>
        <w:pStyle w:val="Version"/>
        <w:sectPr w:rsidSect="00EF6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07F" w:rsidP="00EF607F">
      <w:pPr>
        <w:pStyle w:val="SuperHeading"/>
      </w:pPr>
      <w:r w:rsidRPr="00EF607F">
        <w:t>Assessment Requirements for PSPLAN008 Compare the structure of sentences in Auslan and English</w:t>
      </w:r>
    </w:p>
    <w:p w:rsidR="00000000" w:rsidRPr="00EF607F" w:rsidP="00EF607F">
      <w:pPr>
        <w:pStyle w:val="Heading1"/>
      </w:pPr>
      <w:bookmarkStart w:id="1" w:name="O_962874"/>
      <w:bookmarkEnd w:id="1"/>
      <w:r w:rsidRPr="00EF607F">
        <w:t>Modification History</w:t>
      </w:r>
    </w:p>
    <w:p w:rsidR="00000000" w:rsidRPr="00EF607F" w:rsidP="00D67DE9">
      <w:pPr>
        <w:pStyle w:val="BodyText"/>
      </w:pPr>
      <w:r w:rsidRPr="00EF607F">
        <w:t>Not applicable.</w:t>
      </w:r>
    </w:p>
    <w:p w:rsidR="00000000" w:rsidRPr="00EF607F" w:rsidP="00EF607F">
      <w:pPr>
        <w:pStyle w:val="Heading1"/>
      </w:pPr>
      <w:bookmarkStart w:id="2" w:name="O_962875"/>
      <w:bookmarkEnd w:id="2"/>
      <w:r w:rsidRPr="00EF607F">
        <w:t>Performance Evidence</w:t>
      </w:r>
    </w:p>
    <w:p w:rsidR="00000000" w:rsidRPr="00EF607F" w:rsidP="00D67DE9">
      <w:pPr>
        <w:pStyle w:val="BodyText"/>
      </w:pPr>
      <w:r w:rsidRPr="00EF607F">
        <w:t>Evidence of the ability to complete tasks outlined in elements and performance criteria of this unit, and:</w:t>
      </w:r>
    </w:p>
    <w:p w:rsidR="00000000" w:rsidRPr="00EF607F" w:rsidP="00EF607F">
      <w:pPr>
        <w:pStyle w:val="ListBullet"/>
      </w:pPr>
      <w:r w:rsidRPr="00EF607F">
        <w:t>complete a brief written, verbal or Auslan signed report to include:</w:t>
      </w:r>
    </w:p>
    <w:p w:rsidR="00000000" w:rsidRPr="00EF607F" w:rsidP="00EF607F">
      <w:pPr>
        <w:pStyle w:val="ListBullet2"/>
      </w:pPr>
      <w:r w:rsidRPr="00EF607F">
        <w:t>the importance of word and sign order in English and AusIan sentences</w:t>
      </w:r>
    </w:p>
    <w:p w:rsidR="00000000" w:rsidRPr="00EF607F" w:rsidP="00EF607F">
      <w:pPr>
        <w:pStyle w:val="ListBullet2"/>
      </w:pPr>
      <w:r w:rsidRPr="00EF607F">
        <w:t>similari</w:t>
      </w:r>
      <w:r w:rsidRPr="00EF607F">
        <w:t>ties and differences in word and sign order</w:t>
      </w:r>
    </w:p>
    <w:p w:rsidR="00000000" w:rsidRPr="00EF607F" w:rsidP="00EF607F">
      <w:pPr>
        <w:pStyle w:val="ListBullet2"/>
      </w:pPr>
      <w:r w:rsidRPr="00EF607F">
        <w:t>important influences on choice of Auslan sign order</w:t>
      </w:r>
    </w:p>
    <w:p w:rsidR="00000000" w:rsidRPr="00EF607F" w:rsidP="00EF607F">
      <w:pPr>
        <w:pStyle w:val="ListBullet"/>
      </w:pPr>
      <w:r w:rsidRPr="00EF607F">
        <w:t>watch one live conversation between proficient or native signers using multiple features of role shift (constructed action) and identify at least three feature</w:t>
      </w:r>
      <w:r w:rsidRPr="00EF607F">
        <w:t>s used.</w:t>
      </w:r>
    </w:p>
    <w:p w:rsidR="00000000" w:rsidRPr="00EF607F" w:rsidP="00EF607F">
      <w:pPr>
        <w:pStyle w:val="ListBullet"/>
      </w:pPr>
      <w:r w:rsidRPr="00EF607F">
        <w:t>produce and deliver three different Auslan texts, each lasting for a maximum of three minutes, and cumulatively use:</w:t>
      </w:r>
    </w:p>
    <w:p w:rsidR="00000000" w:rsidRPr="00EF607F" w:rsidP="00EF607F">
      <w:pPr>
        <w:pStyle w:val="ListBullet2"/>
      </w:pPr>
      <w:r w:rsidRPr="00EF607F">
        <w:t>three different clause types incorporating non-manual features</w:t>
      </w:r>
    </w:p>
    <w:p w:rsidR="00000000" w:rsidRPr="00EF607F" w:rsidP="00EF607F">
      <w:pPr>
        <w:pStyle w:val="ListBullet2"/>
      </w:pPr>
      <w:r w:rsidRPr="00EF607F">
        <w:t>three different mouth patterns as a non-manual feature</w:t>
      </w:r>
    </w:p>
    <w:p w:rsidR="00000000" w:rsidRPr="00EF607F" w:rsidP="00EF607F">
      <w:pPr>
        <w:pStyle w:val="ListBullet2"/>
      </w:pPr>
      <w:r w:rsidRPr="00EF607F">
        <w:t>verbs that show aspectual meaning</w:t>
      </w:r>
    </w:p>
    <w:p w:rsidR="00000000" w:rsidRPr="00EF607F" w:rsidP="00EF607F">
      <w:pPr>
        <w:pStyle w:val="ListBullet2"/>
      </w:pPr>
      <w:r w:rsidRPr="00EF607F">
        <w:t>three different timelines incorporating a range of movements to express tense</w:t>
      </w:r>
    </w:p>
    <w:p w:rsidR="00000000" w:rsidRPr="00EF607F" w:rsidP="00EF607F">
      <w:pPr>
        <w:pStyle w:val="ListBullet2"/>
      </w:pPr>
      <w:r w:rsidRPr="00EF607F">
        <w:t>adverbs of manner</w:t>
      </w:r>
    </w:p>
    <w:p w:rsidR="00000000" w:rsidRPr="00EF607F" w:rsidP="00EF607F">
      <w:pPr>
        <w:pStyle w:val="ListBullet2"/>
      </w:pPr>
      <w:r w:rsidRPr="00EF607F">
        <w:t>role shift (constructed action) using three different features.</w:t>
      </w:r>
    </w:p>
    <w:p w:rsidR="00000000" w:rsidRPr="00EF607F" w:rsidP="00D67DE9">
      <w:pPr>
        <w:pStyle w:val="BodyText"/>
      </w:pPr>
      <w:r w:rsidRPr="00EF607F">
        <w:t>During the delivery of the texts, the individual can:</w:t>
      </w:r>
    </w:p>
    <w:p w:rsidR="00000000" w:rsidRPr="00EF607F" w:rsidP="00EF607F">
      <w:pPr>
        <w:pStyle w:val="ListBullet"/>
      </w:pPr>
      <w:r w:rsidRPr="00EF607F">
        <w:t>ask for</w:t>
      </w:r>
      <w:r w:rsidRPr="00EF607F">
        <w:t xml:space="preserve"> assessor clarification twice</w:t>
      </w:r>
    </w:p>
    <w:p w:rsidR="00000000" w:rsidRPr="00EF607F" w:rsidP="00EF607F">
      <w:pPr>
        <w:pStyle w:val="ListBullet"/>
      </w:pPr>
      <w:r w:rsidRPr="00EF607F">
        <w:t>correct and repeat own signed text twice</w:t>
      </w:r>
    </w:p>
    <w:p w:rsidR="00000000" w:rsidRPr="00EF607F" w:rsidP="00EF607F">
      <w:pPr>
        <w:pStyle w:val="ListBullet"/>
      </w:pPr>
      <w:r w:rsidRPr="00EF607F">
        <w:t>show idiosyncrasies in sign production</w:t>
      </w:r>
    </w:p>
    <w:p w:rsidR="00000000" w:rsidRPr="00EF607F" w:rsidP="00EF607F">
      <w:pPr>
        <w:pStyle w:val="ListBullet"/>
      </w:pPr>
      <w:r w:rsidRPr="00EF607F">
        <w:t>frequently pause, hesitate and repeat signs</w:t>
      </w:r>
    </w:p>
    <w:p w:rsidR="00000000" w:rsidRPr="00EF607F" w:rsidP="00EF607F">
      <w:pPr>
        <w:pStyle w:val="ListBullet"/>
      </w:pPr>
      <w:r w:rsidRPr="00EF607F">
        <w:t>communicate meaning using signed sentences without presenting a text which is cohesive overall.</w:t>
      </w:r>
    </w:p>
    <w:p w:rsidR="00000000" w:rsidRPr="00EF607F" w:rsidP="00EF607F">
      <w:pPr>
        <w:pStyle w:val="AllowPageBreak"/>
      </w:pPr>
    </w:p>
    <w:p w:rsidR="00000000" w:rsidRPr="00EF607F" w:rsidP="00EF607F">
      <w:pPr>
        <w:pStyle w:val="Heading1"/>
      </w:pPr>
      <w:bookmarkStart w:id="3" w:name="O_962876"/>
      <w:bookmarkEnd w:id="3"/>
      <w:r w:rsidRPr="00EF607F">
        <w:t>Knowledge Evidence</w:t>
      </w:r>
    </w:p>
    <w:p w:rsidR="00000000" w:rsidRPr="00EF607F" w:rsidP="00D67DE9">
      <w:pPr>
        <w:pStyle w:val="BodyText"/>
      </w:pPr>
      <w:r w:rsidRPr="00EF607F">
        <w:t>Demonstrated knowledge required to complete the tasks outlined in elements and performance criteria of this unit:</w:t>
      </w:r>
    </w:p>
    <w:p w:rsidR="00000000" w:rsidRPr="00EF607F" w:rsidP="00EF607F">
      <w:pPr>
        <w:pStyle w:val="ListBullet"/>
      </w:pPr>
      <w:r w:rsidRPr="00EF607F">
        <w:t>word classes and word order in English</w:t>
      </w:r>
    </w:p>
    <w:p w:rsidR="00000000" w:rsidRPr="00EF607F" w:rsidP="00EF607F">
      <w:pPr>
        <w:pStyle w:val="ListBullet"/>
      </w:pPr>
      <w:r w:rsidRPr="00EF607F">
        <w:t>sign classes and sign order in Auslan</w:t>
      </w:r>
    </w:p>
    <w:p w:rsidR="00000000" w:rsidRPr="00EF607F" w:rsidP="00EF607F">
      <w:pPr>
        <w:pStyle w:val="ListBullet"/>
      </w:pPr>
      <w:r w:rsidRPr="00EF607F">
        <w:t>the principle differences between Auslan and English word order</w:t>
      </w:r>
    </w:p>
    <w:p w:rsidR="00000000" w:rsidRPr="00EF607F" w:rsidP="00EF607F">
      <w:pPr>
        <w:pStyle w:val="ListBullet"/>
      </w:pPr>
      <w:r w:rsidRPr="00EF607F">
        <w:t>the main influences on choice of sign order:</w:t>
      </w:r>
    </w:p>
    <w:p w:rsidR="00000000" w:rsidRPr="00EF607F" w:rsidP="00EF607F">
      <w:pPr>
        <w:pStyle w:val="ListBullet2"/>
      </w:pPr>
      <w:r w:rsidRPr="00EF607F">
        <w:t>verb type: plain, indicating or depicting</w:t>
      </w:r>
    </w:p>
    <w:p w:rsidR="00000000" w:rsidRPr="00EF607F" w:rsidP="00EF607F">
      <w:pPr>
        <w:pStyle w:val="ListBullet2"/>
      </w:pPr>
      <w:r w:rsidRPr="00EF607F">
        <w:t>what the speaker sees as important (topicalisation)</w:t>
      </w:r>
    </w:p>
    <w:p w:rsidR="00000000" w:rsidRPr="00EF607F" w:rsidP="00EF607F">
      <w:pPr>
        <w:pStyle w:val="ListBullet2"/>
      </w:pPr>
      <w:r w:rsidRPr="00EF607F">
        <w:t>when role shift (constructed action) is being used</w:t>
      </w:r>
    </w:p>
    <w:p w:rsidR="00000000" w:rsidRPr="00EF607F" w:rsidP="00EF607F">
      <w:pPr>
        <w:pStyle w:val="ListBullet2"/>
      </w:pPr>
      <w:r w:rsidRPr="00EF607F">
        <w:t>w</w:t>
      </w:r>
      <w:r w:rsidRPr="00EF607F">
        <w:t>ith whom the speaker is communicating; English speakers, Auslan signers and their level of Auslan proficiency</w:t>
      </w:r>
    </w:p>
    <w:p w:rsidR="00000000" w:rsidRPr="00EF607F" w:rsidP="00EF607F">
      <w:pPr>
        <w:pStyle w:val="ListBullet"/>
      </w:pPr>
      <w:r w:rsidRPr="00EF607F">
        <w:t>main types of Auslan clause and sentence types to include:</w:t>
      </w:r>
    </w:p>
    <w:p w:rsidR="00000000" w:rsidRPr="00EF607F" w:rsidP="00EF607F">
      <w:pPr>
        <w:pStyle w:val="ListBullet2"/>
      </w:pPr>
      <w:r w:rsidRPr="00EF607F">
        <w:t>yes-no (interrogative, polar) questions</w:t>
      </w:r>
    </w:p>
    <w:p w:rsidR="00000000" w:rsidRPr="00EF607F" w:rsidP="00EF607F">
      <w:pPr>
        <w:pStyle w:val="ListBullet2"/>
      </w:pPr>
      <w:r w:rsidRPr="00EF607F">
        <w:t>what, where, why, when (content) questions</w:t>
      </w:r>
    </w:p>
    <w:p w:rsidR="00000000" w:rsidRPr="00EF607F" w:rsidP="00EF607F">
      <w:pPr>
        <w:pStyle w:val="ListBullet2"/>
      </w:pPr>
      <w:r w:rsidRPr="00EF607F">
        <w:t>rh</w:t>
      </w:r>
      <w:r w:rsidRPr="00EF607F">
        <w:t>etorical questions</w:t>
      </w:r>
    </w:p>
    <w:p w:rsidR="00000000" w:rsidRPr="00EF607F" w:rsidP="00EF607F">
      <w:pPr>
        <w:pStyle w:val="ListBullet2"/>
      </w:pPr>
      <w:r w:rsidRPr="00EF607F">
        <w:t>topic-comment structure</w:t>
      </w:r>
    </w:p>
    <w:p w:rsidR="00000000" w:rsidRPr="00EF607F" w:rsidP="00EF607F">
      <w:pPr>
        <w:pStyle w:val="ListBullet2"/>
      </w:pPr>
      <w:r w:rsidRPr="00EF607F">
        <w:t>conditionals</w:t>
      </w:r>
    </w:p>
    <w:p w:rsidR="00000000" w:rsidRPr="00EF607F" w:rsidP="00EF607F">
      <w:pPr>
        <w:pStyle w:val="ListBullet2"/>
      </w:pPr>
      <w:r w:rsidRPr="00EF607F">
        <w:t>negation</w:t>
      </w:r>
    </w:p>
    <w:p w:rsidR="00000000" w:rsidRPr="00EF607F" w:rsidP="00EF607F">
      <w:pPr>
        <w:pStyle w:val="ListBullet2"/>
      </w:pPr>
      <w:r w:rsidRPr="00EF607F">
        <w:t>doubling</w:t>
      </w:r>
    </w:p>
    <w:p w:rsidR="00000000" w:rsidRPr="00EF607F" w:rsidP="00EF607F">
      <w:pPr>
        <w:pStyle w:val="ListBullet2"/>
      </w:pPr>
      <w:r w:rsidRPr="00EF607F">
        <w:t>list buoys</w:t>
      </w:r>
    </w:p>
    <w:p w:rsidR="00000000" w:rsidRPr="00EF607F" w:rsidP="00EF607F">
      <w:pPr>
        <w:pStyle w:val="ListBullet"/>
      </w:pPr>
      <w:r w:rsidRPr="00EF607F">
        <w:t>mouth patterns and other non-manual features used for a range of Auslan clause types</w:t>
      </w:r>
    </w:p>
    <w:p w:rsidR="00000000" w:rsidRPr="00EF607F" w:rsidP="00EF607F">
      <w:pPr>
        <w:pStyle w:val="ListBullet"/>
      </w:pPr>
      <w:r w:rsidRPr="00EF607F">
        <w:t>main adverbs of manner that occur as non-manual features to include:</w:t>
      </w:r>
    </w:p>
    <w:p w:rsidR="00000000" w:rsidRPr="00EF607F" w:rsidP="00EF607F">
      <w:pPr>
        <w:pStyle w:val="ListBullet2"/>
      </w:pPr>
      <w:r>
        <w:t>‘</w:t>
      </w:r>
      <w:r w:rsidRPr="00EF607F">
        <w:t>ee</w:t>
      </w:r>
      <w:r>
        <w:t>’</w:t>
      </w:r>
      <w:r w:rsidRPr="00EF607F">
        <w:t>: intensifying</w:t>
      </w:r>
    </w:p>
    <w:p w:rsidR="00000000" w:rsidRPr="00EF607F" w:rsidP="00EF607F">
      <w:pPr>
        <w:pStyle w:val="ListBullet2"/>
      </w:pPr>
      <w:r>
        <w:t>‘</w:t>
      </w:r>
      <w:r w:rsidRPr="00EF607F">
        <w:t>cs</w:t>
      </w:r>
      <w:r>
        <w:t>’</w:t>
      </w:r>
      <w:r w:rsidRPr="00EF607F">
        <w:t>: intensifying time</w:t>
      </w:r>
    </w:p>
    <w:p w:rsidR="00000000" w:rsidRPr="00EF607F" w:rsidP="00EF607F">
      <w:pPr>
        <w:pStyle w:val="ListBullet2"/>
      </w:pPr>
      <w:r>
        <w:t>‘</w:t>
      </w:r>
      <w:r w:rsidRPr="00EF607F">
        <w:t>th</w:t>
      </w:r>
      <w:r>
        <w:t>’</w:t>
      </w:r>
      <w:r w:rsidRPr="00EF607F">
        <w:t>: careless</w:t>
      </w:r>
    </w:p>
    <w:p w:rsidR="00000000" w:rsidRPr="00EF607F" w:rsidP="00EF607F">
      <w:pPr>
        <w:pStyle w:val="ListBullet2"/>
      </w:pPr>
      <w:r>
        <w:t>‘</w:t>
      </w:r>
      <w:r w:rsidRPr="00EF607F">
        <w:t>purse lips</w:t>
      </w:r>
      <w:r>
        <w:t>’</w:t>
      </w:r>
      <w:r w:rsidRPr="00EF607F">
        <w:t>: unpleasant or negative</w:t>
      </w:r>
    </w:p>
    <w:p w:rsidR="00000000" w:rsidRPr="00EF607F" w:rsidP="00EF607F">
      <w:pPr>
        <w:pStyle w:val="ListBullet2"/>
      </w:pPr>
      <w:r>
        <w:t>‘</w:t>
      </w:r>
      <w:r w:rsidRPr="00EF607F">
        <w:t>puff cheeks</w:t>
      </w:r>
      <w:r>
        <w:t>’</w:t>
      </w:r>
      <w:r w:rsidRPr="00EF607F">
        <w:t>: intensifying</w:t>
      </w:r>
    </w:p>
    <w:p w:rsidR="00000000" w:rsidRPr="00EF607F" w:rsidP="00EF607F">
      <w:pPr>
        <w:pStyle w:val="ListBullet"/>
      </w:pPr>
      <w:r w:rsidRPr="00EF607F">
        <w:t>the meaning of aspectual and types of aspectual timelines to include:</w:t>
      </w:r>
    </w:p>
    <w:p w:rsidR="00000000" w:rsidRPr="00EF607F" w:rsidP="00EF607F">
      <w:pPr>
        <w:pStyle w:val="ListBullet2"/>
      </w:pPr>
      <w:r w:rsidRPr="00EF607F">
        <w:t>over time (continuative)</w:t>
      </w:r>
    </w:p>
    <w:p w:rsidR="00000000" w:rsidRPr="00EF607F" w:rsidP="00EF607F">
      <w:pPr>
        <w:pStyle w:val="ListBullet2"/>
      </w:pPr>
      <w:r w:rsidRPr="00EF607F">
        <w:t>regularly (habitual)</w:t>
      </w:r>
    </w:p>
    <w:p w:rsidR="00000000" w:rsidRPr="00EF607F" w:rsidP="00EF607F">
      <w:pPr>
        <w:pStyle w:val="ListBullet2"/>
      </w:pPr>
      <w:r w:rsidRPr="00EF607F">
        <w:t>long time (dura</w:t>
      </w:r>
      <w:r w:rsidRPr="00EF607F">
        <w:t>tional)</w:t>
      </w:r>
    </w:p>
    <w:p w:rsidR="00000000" w:rsidRPr="00EF607F" w:rsidP="00EF607F">
      <w:pPr>
        <w:pStyle w:val="ListBullet2"/>
      </w:pPr>
      <w:r w:rsidRPr="00EF607F">
        <w:t>over and over again (iterative)</w:t>
      </w:r>
    </w:p>
    <w:p w:rsidR="00000000" w:rsidRPr="00EF607F" w:rsidP="00EF607F">
      <w:pPr>
        <w:pStyle w:val="ListBullet2"/>
      </w:pPr>
      <w:r w:rsidRPr="00EF607F">
        <w:t>just about to happen (inceptive)</w:t>
      </w:r>
    </w:p>
    <w:p w:rsidR="00000000" w:rsidRPr="00EF607F" w:rsidP="00EF607F">
      <w:pPr>
        <w:pStyle w:val="ListBullet2"/>
      </w:pPr>
      <w:r w:rsidRPr="00EF607F">
        <w:t>temporal adverbs</w:t>
      </w:r>
    </w:p>
    <w:p w:rsidR="00000000" w:rsidRPr="00EF607F" w:rsidP="00EF607F">
      <w:pPr>
        <w:pStyle w:val="ListBullet"/>
      </w:pPr>
      <w:r w:rsidRPr="00EF607F">
        <w:t>a range of movements used to express timelines in Auslan</w:t>
      </w:r>
    </w:p>
    <w:p w:rsidR="00000000" w:rsidRPr="00EF607F" w:rsidP="00EF607F">
      <w:pPr>
        <w:pStyle w:val="ListBullet"/>
      </w:pPr>
      <w:r w:rsidRPr="00EF607F">
        <w:t>the differences between Auslan and English time marking methods:</w:t>
      </w:r>
    </w:p>
    <w:p w:rsidR="00000000" w:rsidRPr="00EF607F" w:rsidP="00EF607F">
      <w:pPr>
        <w:pStyle w:val="ListBullet2"/>
      </w:pPr>
      <w:r w:rsidRPr="00EF607F">
        <w:t>how tense is marked in English</w:t>
      </w:r>
    </w:p>
    <w:p w:rsidR="00000000" w:rsidRPr="00EF607F" w:rsidP="00EF607F">
      <w:pPr>
        <w:pStyle w:val="ListBullet2"/>
      </w:pPr>
      <w:r w:rsidRPr="00EF607F">
        <w:t>how tense is marked in Auslan with a temporal adverb</w:t>
      </w:r>
    </w:p>
    <w:p w:rsidR="00000000" w:rsidRPr="00EF607F" w:rsidP="00EF607F">
      <w:pPr>
        <w:pStyle w:val="ListBullet"/>
      </w:pPr>
      <w:r w:rsidRPr="00EF607F">
        <w:t>the functions of role shift (constructed action) and common features that occur:</w:t>
      </w:r>
    </w:p>
    <w:p w:rsidR="00000000" w:rsidRPr="00EF607F" w:rsidP="00EF607F">
      <w:pPr>
        <w:pStyle w:val="ListBullet2"/>
      </w:pPr>
      <w:r w:rsidRPr="00EF607F">
        <w:t>using an appropriate facial expression or body shift</w:t>
      </w:r>
    </w:p>
    <w:p w:rsidR="00000000" w:rsidRPr="00EF607F" w:rsidP="00EF607F">
      <w:pPr>
        <w:pStyle w:val="ListBullet2"/>
      </w:pPr>
      <w:r w:rsidRPr="00EF607F">
        <w:t>shifted expressive elements: taking on the expression of the refere</w:t>
      </w:r>
      <w:r w:rsidRPr="00EF607F">
        <w:t>nt the signer is representing</w:t>
      </w:r>
    </w:p>
    <w:p w:rsidR="00000000" w:rsidRPr="00EF607F" w:rsidP="00EF607F">
      <w:pPr>
        <w:pStyle w:val="ListBullet2"/>
      </w:pPr>
      <w:r w:rsidRPr="00EF607F">
        <w:t>shifted gaze: looking the direction of the referent the signer is representing rather than at the addressee</w:t>
      </w:r>
    </w:p>
    <w:p w:rsidR="00000000" w:rsidRPr="00EF607F" w:rsidP="00EF607F">
      <w:pPr>
        <w:pStyle w:val="ListBullet2"/>
      </w:pPr>
      <w:r w:rsidRPr="00EF607F">
        <w:t>posture: subtle changes in body posture to represent different references</w:t>
      </w:r>
    </w:p>
    <w:p w:rsidR="00000000" w:rsidRPr="00EF607F" w:rsidP="00EF607F">
      <w:pPr>
        <w:pStyle w:val="ListBullet2"/>
      </w:pPr>
      <w:r w:rsidRPr="00EF607F">
        <w:t>shifted reference: use of pronouns as if bei</w:t>
      </w:r>
      <w:r w:rsidRPr="00EF607F">
        <w:t>ng the referent.</w:t>
      </w:r>
    </w:p>
    <w:p w:rsidR="00000000" w:rsidRPr="00EF607F" w:rsidP="00EF607F">
      <w:pPr>
        <w:pStyle w:val="AllowPageBreak"/>
      </w:pPr>
    </w:p>
    <w:p w:rsidR="00000000" w:rsidRPr="00EF607F" w:rsidP="00EF607F">
      <w:pPr>
        <w:pStyle w:val="Heading1"/>
      </w:pPr>
      <w:bookmarkStart w:id="4" w:name="O_962877"/>
      <w:bookmarkEnd w:id="4"/>
      <w:r w:rsidRPr="00EF607F">
        <w:t>Assessment Conditions</w:t>
      </w:r>
    </w:p>
    <w:p w:rsidR="00000000" w:rsidRPr="00EF607F" w:rsidP="00D67DE9">
      <w:pPr>
        <w:pStyle w:val="BodyText"/>
      </w:pPr>
      <w:r w:rsidRPr="00EF607F">
        <w:t>Auslan skills can be demonstrated:</w:t>
      </w:r>
    </w:p>
    <w:p w:rsidR="00000000" w:rsidRPr="00EF607F" w:rsidP="00EF607F">
      <w:pPr>
        <w:pStyle w:val="ListBullet"/>
      </w:pPr>
      <w:r w:rsidRPr="00EF607F">
        <w:t>face-to face or via electronic media</w:t>
      </w:r>
    </w:p>
    <w:p w:rsidR="00000000" w:rsidRPr="00EF607F" w:rsidP="00EF607F">
      <w:pPr>
        <w:pStyle w:val="ListBullet"/>
      </w:pPr>
      <w:r w:rsidRPr="00EF607F">
        <w:t>via filmed media.</w:t>
      </w:r>
    </w:p>
    <w:p w:rsidR="00000000" w:rsidRPr="00EF607F" w:rsidP="00D67DE9">
      <w:pPr>
        <w:pStyle w:val="BodyText"/>
      </w:pPr>
      <w:r w:rsidRPr="00EF607F">
        <w:t>Rooms used for assessment must be sufficiently quiet and have appropriate lighting and seating configuration to allow optimum visual and aural access for Auslan signing.</w:t>
      </w:r>
    </w:p>
    <w:p w:rsidR="00000000" w:rsidRPr="00EF607F" w:rsidP="00D67DE9">
      <w:pPr>
        <w:pStyle w:val="BodyText"/>
      </w:pPr>
      <w:r w:rsidRPr="00EF607F">
        <w:t>Assessment must ensure use of proficient Deaf signers who participate in Auslan exchan</w:t>
      </w:r>
      <w:r w:rsidRPr="00EF607F">
        <w:t>ges.</w:t>
      </w:r>
    </w:p>
    <w:p w:rsidR="00000000" w:rsidRPr="00EF607F" w:rsidP="00D67DE9">
      <w:pPr>
        <w:pStyle w:val="BodyText"/>
      </w:pPr>
      <w:r w:rsidRPr="00EF607F">
        <w:t>Assessors must satisfy the Standards for Registered Training Organisations requirements for assessors, and hold a qualification or Statement of Attainment which includes the unit PSPLAN012 Converse in Auslan at a proficient user level or demonstrate c</w:t>
      </w:r>
      <w:r w:rsidRPr="00EF607F">
        <w:t>ompetency equivalent to that unit, and provide evidence of at least five years’ experience in interacting with the Deaf community.</w:t>
      </w:r>
    </w:p>
    <w:p w:rsidR="00000000" w:rsidRPr="00EF607F" w:rsidP="00EF607F">
      <w:pPr>
        <w:pStyle w:val="Heading1"/>
      </w:pPr>
      <w:bookmarkStart w:id="5" w:name="O_962880"/>
      <w:bookmarkEnd w:id="5"/>
      <w:r w:rsidRPr="00EF607F">
        <w:t>Links</w:t>
      </w:r>
    </w:p>
    <w:p w:rsidR="00000000" w:rsidRPr="00EF607F" w:rsidP="00D67DE9">
      <w:pPr>
        <w:pStyle w:val="BodyText"/>
      </w:pPr>
      <w:r w:rsidRPr="00EF607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A788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607F" w:rsidP="00EF607F"/>
    <w:sectPr w:rsidSect="00EF60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7F" w:rsidRPr="00D67DE9" w:rsidP="00D67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E9" w:rsidP="00EF6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7DE9" w:rsidP="00EF6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67DE9" w:rsidP="00EF6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07F" w:rsidRPr="00D67DE9" w:rsidP="00D67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DE9" w:rsidRPr="002D2AF8" w:rsidP="00EF6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PSPLAN008 Compare the structure of sentences in Auslan and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67DE9" w:rsidP="00EF6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63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2D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A5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07F"/>
  </w:style>
  <w:style w:type="character" w:customStyle="1" w:styleId="Heading1Char">
    <w:name w:val="Heading 1 Char"/>
    <w:basedOn w:val="DefaultParagraphFont"/>
    <w:link w:val="Heading1"/>
    <w:rsid w:val="00EF6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0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60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6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607F"/>
    <w:rPr>
      <w:b/>
      <w:spacing w:val="0"/>
    </w:rPr>
  </w:style>
  <w:style w:type="paragraph" w:customStyle="1" w:styleId="SuperTitle">
    <w:name w:val="SuperTitle"/>
    <w:basedOn w:val="Title"/>
    <w:rsid w:val="00EF6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6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607F"/>
    <w:rPr>
      <w:i/>
    </w:rPr>
  </w:style>
  <w:style w:type="paragraph" w:styleId="Caption">
    <w:name w:val="caption"/>
    <w:basedOn w:val="BodyText"/>
    <w:next w:val="Normal"/>
    <w:qFormat/>
    <w:rsid w:val="00EF6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07F"/>
  </w:style>
  <w:style w:type="paragraph" w:styleId="TableofFigures">
    <w:name w:val="table of figures"/>
    <w:basedOn w:val="Normal"/>
    <w:next w:val="Normal"/>
    <w:semiHidden/>
    <w:rsid w:val="00EF6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0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607F"/>
    <w:rPr>
      <w:rFonts w:ascii="Wingdings" w:hAnsi="Wingdings"/>
    </w:rPr>
  </w:style>
  <w:style w:type="paragraph" w:customStyle="1" w:styleId="TableHeading">
    <w:name w:val="Table Heading"/>
    <w:basedOn w:val="HeadingBase"/>
    <w:rsid w:val="00EF6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07F"/>
    <w:rPr>
      <w:color w:val="0033CC"/>
      <w:u w:val="none"/>
    </w:rPr>
  </w:style>
  <w:style w:type="paragraph" w:customStyle="1" w:styleId="BodyTextRight">
    <w:name w:val="Body Text Right"/>
    <w:basedOn w:val="BodyText"/>
    <w:rsid w:val="00EF6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0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07F"/>
    <w:rPr>
      <w:sz w:val="32"/>
    </w:rPr>
  </w:style>
  <w:style w:type="paragraph" w:customStyle="1" w:styleId="HeadingProcedure">
    <w:name w:val="Heading Procedure"/>
    <w:basedOn w:val="HeadingBase"/>
    <w:next w:val="Normal"/>
    <w:rsid w:val="00EF6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07F"/>
    <w:pPr>
      <w:spacing w:before="60" w:after="60"/>
    </w:pPr>
  </w:style>
  <w:style w:type="paragraph" w:styleId="ListContinue">
    <w:name w:val="List Continue"/>
    <w:basedOn w:val="List"/>
    <w:rsid w:val="00EF607F"/>
    <w:pPr>
      <w:ind w:firstLine="0"/>
    </w:pPr>
  </w:style>
  <w:style w:type="paragraph" w:customStyle="1" w:styleId="ListNote">
    <w:name w:val="List Note"/>
    <w:basedOn w:val="List"/>
    <w:rsid w:val="00EF6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07F"/>
    <w:rPr>
      <w:rFonts w:ascii="Courier New" w:hAnsi="Courier New"/>
    </w:rPr>
  </w:style>
  <w:style w:type="paragraph" w:customStyle="1" w:styleId="NoteBullet">
    <w:name w:val="Note Bullet"/>
    <w:basedOn w:val="Note"/>
    <w:rsid w:val="00EF6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0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6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07F"/>
    <w:rPr>
      <w:b/>
      <w:smallCaps/>
    </w:rPr>
  </w:style>
  <w:style w:type="paragraph" w:customStyle="1" w:styleId="TableListNumber">
    <w:name w:val="Table List Number"/>
    <w:basedOn w:val="ListNumber"/>
    <w:rsid w:val="00EF6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07F"/>
    <w:pPr>
      <w:numPr>
        <w:numId w:val="9"/>
      </w:numPr>
    </w:pPr>
  </w:style>
  <w:style w:type="paragraph" w:customStyle="1" w:styleId="ListAlpha2">
    <w:name w:val="List Alpha 2"/>
    <w:basedOn w:val="List2"/>
    <w:rsid w:val="00EF607F"/>
    <w:pPr>
      <w:numPr>
        <w:numId w:val="8"/>
      </w:numPr>
    </w:pPr>
  </w:style>
  <w:style w:type="paragraph" w:styleId="List2">
    <w:name w:val="List 2"/>
    <w:basedOn w:val="BodyText"/>
    <w:rsid w:val="00EF6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0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0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0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607F"/>
    <w:pPr>
      <w:numPr>
        <w:numId w:val="4"/>
      </w:numPr>
    </w:pPr>
  </w:style>
  <w:style w:type="paragraph" w:styleId="ListContinue2">
    <w:name w:val="List Continue 2"/>
    <w:basedOn w:val="List2"/>
    <w:rsid w:val="00EF607F"/>
    <w:pPr>
      <w:ind w:firstLine="0"/>
    </w:pPr>
  </w:style>
  <w:style w:type="paragraph" w:styleId="ListContinue3">
    <w:name w:val="List Continue 3"/>
    <w:basedOn w:val="List3"/>
    <w:rsid w:val="00EF607F"/>
    <w:pPr>
      <w:ind w:left="1021" w:firstLine="0"/>
    </w:pPr>
  </w:style>
  <w:style w:type="paragraph" w:styleId="ListContinue4">
    <w:name w:val="List Continue 4"/>
    <w:basedOn w:val="List4"/>
    <w:rsid w:val="00EF607F"/>
    <w:pPr>
      <w:ind w:firstLine="0"/>
    </w:pPr>
  </w:style>
  <w:style w:type="paragraph" w:styleId="ListContinue5">
    <w:name w:val="List Continue 5"/>
    <w:basedOn w:val="List5"/>
    <w:rsid w:val="00EF607F"/>
    <w:pPr>
      <w:ind w:firstLine="0"/>
    </w:pPr>
  </w:style>
  <w:style w:type="paragraph" w:styleId="ListNumber3">
    <w:name w:val="List Number 3"/>
    <w:basedOn w:val="List3"/>
    <w:rsid w:val="00EF607F"/>
    <w:pPr>
      <w:numPr>
        <w:numId w:val="5"/>
      </w:numPr>
    </w:pPr>
  </w:style>
  <w:style w:type="paragraph" w:styleId="ListNumber4">
    <w:name w:val="List Number 4"/>
    <w:basedOn w:val="List4"/>
    <w:rsid w:val="00EF607F"/>
    <w:pPr>
      <w:numPr>
        <w:numId w:val="6"/>
      </w:numPr>
    </w:pPr>
  </w:style>
  <w:style w:type="paragraph" w:styleId="ListNumber5">
    <w:name w:val="List Number 5"/>
    <w:basedOn w:val="List5"/>
    <w:rsid w:val="00EF607F"/>
    <w:pPr>
      <w:numPr>
        <w:numId w:val="7"/>
      </w:numPr>
    </w:pPr>
  </w:style>
  <w:style w:type="paragraph" w:styleId="BlockText">
    <w:name w:val="Block Text"/>
    <w:basedOn w:val="Normal"/>
    <w:rsid w:val="00EF6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07F"/>
    <w:rPr>
      <w:sz w:val="16"/>
      <w:vertAlign w:val="superscript"/>
    </w:rPr>
  </w:style>
  <w:style w:type="character" w:customStyle="1" w:styleId="Symbols">
    <w:name w:val="Symbols"/>
    <w:basedOn w:val="DefaultParagraphFont"/>
    <w:rsid w:val="00EF607F"/>
    <w:rPr>
      <w:rFonts w:ascii="Symbol" w:hAnsi="Symbol"/>
    </w:rPr>
  </w:style>
  <w:style w:type="character" w:customStyle="1" w:styleId="MenuOptions">
    <w:name w:val="Menu Options"/>
    <w:basedOn w:val="DefaultParagraphFont"/>
    <w:rsid w:val="00EF6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07F"/>
    <w:rPr>
      <w:b/>
    </w:rPr>
  </w:style>
  <w:style w:type="character" w:customStyle="1" w:styleId="Underlined">
    <w:name w:val="Underlined"/>
    <w:basedOn w:val="DefaultParagraphFont"/>
    <w:rsid w:val="00EF607F"/>
    <w:rPr>
      <w:u w:val="single"/>
    </w:rPr>
  </w:style>
  <w:style w:type="paragraph" w:customStyle="1" w:styleId="TableBodyTextRight">
    <w:name w:val="Table Body Text Right"/>
    <w:basedOn w:val="TableBodyText"/>
    <w:rsid w:val="00EF6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07F"/>
    <w:rPr>
      <w:sz w:val="18"/>
    </w:rPr>
  </w:style>
  <w:style w:type="paragraph" w:customStyle="1" w:styleId="BodySmallRight">
    <w:name w:val="Body Small Right"/>
    <w:basedOn w:val="BodyTextRight"/>
    <w:rsid w:val="00EF607F"/>
    <w:rPr>
      <w:sz w:val="18"/>
      <w:szCs w:val="18"/>
    </w:rPr>
  </w:style>
  <w:style w:type="paragraph" w:customStyle="1" w:styleId="MarginEdition">
    <w:name w:val="Margin Edition"/>
    <w:basedOn w:val="MarginNote"/>
    <w:rsid w:val="00EF6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07F"/>
    <w:rPr>
      <w:sz w:val="2"/>
      <w:szCs w:val="2"/>
    </w:rPr>
  </w:style>
  <w:style w:type="character" w:customStyle="1" w:styleId="Small">
    <w:name w:val="Small"/>
    <w:basedOn w:val="DefaultParagraphFont"/>
    <w:rsid w:val="00EF607F"/>
    <w:rPr>
      <w:sz w:val="16"/>
    </w:rPr>
  </w:style>
  <w:style w:type="paragraph" w:customStyle="1" w:styleId="WideTable">
    <w:name w:val="Wide Table"/>
    <w:basedOn w:val="Normal"/>
    <w:rsid w:val="00EF6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07F"/>
  </w:style>
  <w:style w:type="paragraph" w:styleId="Quote">
    <w:name w:val="Quote"/>
    <w:basedOn w:val="Heading1"/>
    <w:link w:val="QuoteChar"/>
    <w:qFormat/>
    <w:rsid w:val="00EF6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07F"/>
    <w:pPr>
      <w:pageBreakBefore/>
    </w:pPr>
  </w:style>
  <w:style w:type="paragraph" w:customStyle="1" w:styleId="Border">
    <w:name w:val="Border"/>
    <w:basedOn w:val="Normal"/>
    <w:qFormat/>
    <w:rsid w:val="00EF6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07F"/>
    <w:rPr>
      <w:u w:val="single"/>
    </w:rPr>
  </w:style>
  <w:style w:type="character" w:customStyle="1" w:styleId="BoldandItalics">
    <w:name w:val="Bold and Italics"/>
    <w:qFormat/>
    <w:rsid w:val="00EF607F"/>
    <w:rPr>
      <w:b/>
      <w:i/>
      <w:u w:val="none"/>
    </w:rPr>
  </w:style>
  <w:style w:type="paragraph" w:styleId="BalloonText">
    <w:name w:val="Balloon Text"/>
    <w:basedOn w:val="Normal"/>
    <w:link w:val="BalloonTextChar"/>
    <w:rsid w:val="00EF6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07F"/>
    <w:pPr>
      <w:spacing w:before="0" w:after="0"/>
    </w:pPr>
  </w:style>
  <w:style w:type="paragraph" w:customStyle="1" w:styleId="BodyTextBold">
    <w:name w:val="Body Text Bold"/>
    <w:basedOn w:val="BodyText"/>
    <w:qFormat/>
    <w:rsid w:val="00EF607F"/>
    <w:rPr>
      <w:b/>
    </w:rPr>
  </w:style>
  <w:style w:type="character" w:styleId="Hyperlink">
    <w:name w:val="Hyperlink"/>
    <w:basedOn w:val="DefaultParagraphFont"/>
    <w:uiPriority w:val="99"/>
    <w:unhideWhenUsed/>
    <w:rsid w:val="00D67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3914</Characters>
  <Application>Microsoft Office Word</Application>
  <DocSecurity>0</DocSecurity>
  <Lines>103</Lines>
  <Paragraphs>91</Paragraphs>
  <ScaleCrop>false</ScaleCrop>
  <Company>Author-it Software Corporation Ltd.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PSPLAN008 Compare the structure of sentences in Auslan and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2022-11-21T09:09:00Z</dcterms:created>
  <dcterms:modified xsi:type="dcterms:W3CDTF">2022-11-21T09:09:00Z</dcterms:modified>
</cp:coreProperties>
</file>