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AC2" w:rsidP="00EF3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PSPLAN002 Compare the fundamental differences between Auslan and English structure</w:t>
      </w:r>
      <w:r>
        <w:fldChar w:fldCharType="end"/>
      </w:r>
    </w:p>
    <w:p w:rsidR="00EF3AC2" w:rsidP="00EF3AC2">
      <w:pPr>
        <w:pStyle w:val="Version"/>
        <w:sectPr w:rsidSect="00211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1BD" w:rsidP="002111BD">
      <w:pPr>
        <w:pStyle w:val="SuperHeading"/>
      </w:pPr>
      <w:r w:rsidRPr="002111BD">
        <w:t>PSPLAN002 Compare the fundamental differences between Auslan and English structure</w:t>
      </w:r>
    </w:p>
    <w:p w:rsidR="00000000" w:rsidRPr="002111BD" w:rsidP="002111BD">
      <w:pPr>
        <w:pStyle w:val="Heading1"/>
      </w:pPr>
      <w:bookmarkStart w:id="1" w:name="O_962731"/>
      <w:bookmarkEnd w:id="1"/>
      <w:r w:rsidRPr="002111BD">
        <w:t>Modification History</w:t>
      </w:r>
    </w:p>
    <w:p w:rsidR="00000000" w:rsidRPr="002111BD" w:rsidP="00EF3AC2">
      <w:pPr>
        <w:pStyle w:val="BodyText"/>
      </w:pPr>
      <w:r w:rsidRPr="002111BD">
        <w:t>Not applicable.</w:t>
      </w:r>
    </w:p>
    <w:p w:rsidR="00000000" w:rsidRPr="002111BD" w:rsidP="002111BD">
      <w:pPr>
        <w:pStyle w:val="Heading1"/>
      </w:pPr>
      <w:bookmarkStart w:id="2" w:name="O_962732"/>
      <w:bookmarkEnd w:id="2"/>
      <w:r w:rsidRPr="002111BD">
        <w:t>Application</w:t>
      </w:r>
    </w:p>
    <w:p w:rsidR="00000000" w:rsidRPr="002111BD" w:rsidP="00EF3AC2">
      <w:pPr>
        <w:pStyle w:val="BodyText"/>
      </w:pPr>
      <w:r w:rsidRPr="002111BD">
        <w:t>This unit describes the performance outcomes, skills and knowledge required to id</w:t>
      </w:r>
      <w:r w:rsidRPr="002111BD">
        <w:t>entify the fundamental and major differences between Auslan and English structure. It also covers knowledge about how Auslan can be effectively learnt.</w:t>
      </w:r>
    </w:p>
    <w:p w:rsidR="00000000" w:rsidRPr="002111BD" w:rsidP="00EF3AC2">
      <w:pPr>
        <w:pStyle w:val="BodyText"/>
      </w:pPr>
      <w:r w:rsidRPr="002111BD">
        <w:t>Knowledge of these key principles underpins effective learning of Auslan as a second language.</w:t>
      </w:r>
    </w:p>
    <w:p w:rsidR="00000000" w:rsidRPr="002111BD" w:rsidP="00EF3AC2">
      <w:pPr>
        <w:pStyle w:val="BodyText"/>
      </w:pPr>
      <w:r w:rsidRPr="002111BD">
        <w:t>This unit</w:t>
      </w:r>
      <w:r w:rsidRPr="002111BD">
        <w:t xml:space="preserve"> applies to individuals who have no experience or limited experience in Auslan and who are developing their initial Auslan skills to converse as basic users of Auslan.</w:t>
      </w:r>
    </w:p>
    <w:p w:rsidR="00000000" w:rsidRPr="002111BD" w:rsidP="00EF3AC2">
      <w:pPr>
        <w:pStyle w:val="BodyText"/>
      </w:pPr>
      <w:r w:rsidRPr="002111BD">
        <w:t>No occupational licensing, certification or specific legislative requirements apply to t</w:t>
      </w:r>
      <w:r w:rsidRPr="002111BD">
        <w:t>his unit at the time of publication.</w:t>
      </w:r>
    </w:p>
    <w:p w:rsidR="00000000" w:rsidRPr="002111BD" w:rsidP="002111BD">
      <w:pPr>
        <w:pStyle w:val="Heading1"/>
      </w:pPr>
      <w:bookmarkStart w:id="3" w:name="O_962733"/>
      <w:bookmarkEnd w:id="3"/>
      <w:r w:rsidRPr="002111BD">
        <w:t>Pre-requisite Unit</w:t>
      </w:r>
    </w:p>
    <w:p w:rsidR="00000000" w:rsidRPr="002111BD" w:rsidP="00EF3AC2">
      <w:pPr>
        <w:pStyle w:val="BodyText"/>
      </w:pPr>
      <w:r w:rsidRPr="002111BD">
        <w:t>Nil</w:t>
      </w:r>
    </w:p>
    <w:p w:rsidR="00000000" w:rsidRPr="002111BD" w:rsidP="002111BD">
      <w:pPr>
        <w:pStyle w:val="Heading1"/>
      </w:pPr>
      <w:bookmarkStart w:id="4" w:name="O_962734"/>
      <w:bookmarkEnd w:id="4"/>
      <w:r w:rsidRPr="002111BD">
        <w:t>Competency Field</w:t>
      </w:r>
    </w:p>
    <w:p w:rsidR="00000000" w:rsidRPr="002111BD" w:rsidP="00EF3AC2">
      <w:pPr>
        <w:pStyle w:val="BodyText"/>
      </w:pPr>
      <w:r w:rsidRPr="002111BD">
        <w:t>Languages other than English - Auslan</w:t>
      </w:r>
    </w:p>
    <w:p w:rsidR="00000000" w:rsidRPr="002111BD" w:rsidP="002111BD">
      <w:pPr>
        <w:pStyle w:val="Heading1"/>
      </w:pPr>
      <w:bookmarkStart w:id="5" w:name="O_962736"/>
      <w:bookmarkEnd w:id="5"/>
      <w:r w:rsidRPr="002111B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214"/>
      </w:tblGrid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BodyText"/>
            </w:pPr>
            <w:r w:rsidRPr="002111BD">
              <w:rPr>
                <w:rStyle w:val="SpecialBold"/>
              </w:rPr>
              <w:t xml:space="preserve">ELEMENTS </w:t>
            </w: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BD">
            <w:pPr>
              <w:pStyle w:val="BodyText"/>
              <w:rPr>
                <w:lang w:val="en-NZ"/>
              </w:rPr>
            </w:pPr>
            <w:r w:rsidRPr="002111BD">
              <w:rPr>
                <w:rStyle w:val="SpecialBold"/>
              </w:rPr>
              <w:t xml:space="preserve">PERFORMANCE CRITERIA </w:t>
            </w:r>
          </w:p>
        </w:tc>
      </w:tr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8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BodyText"/>
            </w:pPr>
            <w:r w:rsidRPr="002111BD">
              <w:rPr>
                <w:rStyle w:val="Emphasis"/>
              </w:rPr>
              <w:t>Elements describe the e</w:t>
            </w:r>
            <w:r w:rsidRPr="002111BD">
              <w:rPr>
                <w:rStyle w:val="Emphasis"/>
              </w:rPr>
              <w:t xml:space="preserve">ssential outcomes </w:t>
            </w: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BD">
            <w:pPr>
              <w:pStyle w:val="BodyText"/>
              <w:rPr>
                <w:lang w:val="en-NZ"/>
              </w:rPr>
            </w:pPr>
            <w:r w:rsidRPr="002111BD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List"/>
            </w:pPr>
            <w:r w:rsidRPr="002111BD">
              <w:t xml:space="preserve">1. Determine key aspects of learning Auslan as a second language.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List"/>
            </w:pPr>
            <w:r w:rsidRPr="002111BD">
              <w:t xml:space="preserve">1.1. Source information on common myths about sign languages to address misconceptions about Auslan. </w:t>
            </w:r>
          </w:p>
          <w:p w:rsidR="00000000" w:rsidRPr="002111BD" w:rsidP="002111BD">
            <w:pPr>
              <w:pStyle w:val="List"/>
            </w:pPr>
            <w:r w:rsidRPr="002111BD">
              <w:t xml:space="preserve">1.2. Compare types of bilingualism in hearing and Deaf communities. </w:t>
            </w:r>
          </w:p>
          <w:p w:rsidR="00000000" w:rsidP="002111BD">
            <w:pPr>
              <w:pStyle w:val="List"/>
              <w:rPr>
                <w:lang w:val="en-NZ"/>
              </w:rPr>
            </w:pPr>
            <w:r w:rsidRPr="002111BD">
              <w:t xml:space="preserve">1.3. Identify key elements of effectively learning Auslan as a second language. </w:t>
            </w:r>
          </w:p>
        </w:tc>
      </w:tr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List"/>
            </w:pPr>
            <w:r w:rsidRPr="002111BD">
              <w:t xml:space="preserve">2. </w:t>
            </w:r>
            <w:r w:rsidRPr="002111BD">
              <w:t xml:space="preserve">Compare English and Auslan </w:t>
            </w:r>
            <w:r w:rsidRPr="002111BD">
              <w:t xml:space="preserve">structure.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List"/>
            </w:pPr>
            <w:r w:rsidRPr="002111BD">
              <w:t xml:space="preserve">2.1. Identify the main word classes of English and sign basic examples in Auslan. </w:t>
            </w:r>
          </w:p>
          <w:p w:rsidR="00000000" w:rsidRPr="002111BD" w:rsidP="002111BD">
            <w:pPr>
              <w:pStyle w:val="List"/>
            </w:pPr>
            <w:r w:rsidRPr="002111BD">
              <w:t xml:space="preserve">2.2. Explain word order and its importance in English. </w:t>
            </w:r>
          </w:p>
          <w:p w:rsidR="00000000" w:rsidP="002111BD">
            <w:pPr>
              <w:pStyle w:val="List"/>
              <w:rPr>
                <w:lang w:val="en-NZ"/>
              </w:rPr>
            </w:pPr>
            <w:r w:rsidRPr="002111BD">
              <w:t>2.3. Produce basic signed sentences that use different word order to English.</w:t>
            </w:r>
            <w:r w:rsidRPr="002111BD">
              <w:t xml:space="preserve"> </w:t>
            </w:r>
          </w:p>
        </w:tc>
      </w:tr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List"/>
            </w:pPr>
            <w:r w:rsidRPr="002111BD">
              <w:t xml:space="preserve">3. Compare English and Auslan meaning.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List"/>
            </w:pPr>
            <w:r w:rsidRPr="002111BD">
              <w:t xml:space="preserve">3.1. Source and sign examples of semantic equivalence between English words and Auslan signs. </w:t>
            </w:r>
          </w:p>
          <w:p w:rsidR="00000000" w:rsidRPr="002111BD" w:rsidP="002111BD">
            <w:pPr>
              <w:pStyle w:val="List"/>
            </w:pPr>
            <w:r w:rsidRPr="002111BD">
              <w:t xml:space="preserve">3.2. Source and sign examples of non-equivalent semantics between English words and Auslan signs. </w:t>
            </w:r>
          </w:p>
          <w:p w:rsidR="00000000" w:rsidRPr="002111BD" w:rsidP="002111BD">
            <w:pPr>
              <w:pStyle w:val="List"/>
            </w:pPr>
            <w:r w:rsidRPr="002111BD">
              <w:t xml:space="preserve">3.3. Identify signs that have an arbitrary relationship between form and meaning. </w:t>
            </w:r>
          </w:p>
          <w:p w:rsidR="00000000" w:rsidRPr="002111BD" w:rsidP="002111BD">
            <w:pPr>
              <w:pStyle w:val="List"/>
            </w:pPr>
            <w:r w:rsidRPr="002111BD">
              <w:t xml:space="preserve">3.4. Identify and use signs that have an iconic relationship between form and meaning. </w:t>
            </w:r>
          </w:p>
        </w:tc>
      </w:tr>
    </w:tbl>
    <w:p w:rsidR="00EF3AC2" w:rsidP="002111BD">
      <w:pPr>
        <w:pStyle w:val="BodyText"/>
      </w:pPr>
    </w:p>
    <w:p w:rsidR="00EF3AC2" w:rsidP="002111BD">
      <w:pPr>
        <w:pStyle w:val="BodyText"/>
      </w:pPr>
    </w:p>
    <w:p w:rsidR="00000000" w:rsidRPr="002111BD" w:rsidP="002111BD">
      <w:pPr>
        <w:pStyle w:val="Heading1"/>
      </w:pPr>
      <w:bookmarkStart w:id="6" w:name="O_962737"/>
      <w:bookmarkEnd w:id="6"/>
      <w:r w:rsidRPr="002111B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047"/>
      </w:tblGrid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BD">
            <w:pPr>
              <w:pStyle w:val="BodyText"/>
              <w:rPr>
                <w:lang w:val="en-NZ"/>
              </w:rPr>
            </w:pPr>
            <w:r w:rsidRPr="002111BD">
              <w:rPr>
                <w:rStyle w:val="Emphasis"/>
              </w:rPr>
              <w:t>Foundation skills essential to performance in t</w:t>
            </w:r>
            <w:r w:rsidRPr="002111BD">
              <w:rPr>
                <w:rStyle w:val="Emphasis"/>
              </w:rPr>
              <w:t xml:space="preserve">his unit, but not explicit in the performance criteria are listed here, along with a brief context statement. </w:t>
            </w:r>
          </w:p>
        </w:tc>
      </w:tr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BodyText"/>
            </w:pPr>
            <w:r w:rsidRPr="002111BD">
              <w:rPr>
                <w:rStyle w:val="SpecialBold"/>
              </w:rPr>
              <w:t xml:space="preserve">SKILLS 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BD">
            <w:pPr>
              <w:pStyle w:val="BodyText"/>
              <w:rPr>
                <w:lang w:val="en-NZ"/>
              </w:rPr>
            </w:pPr>
            <w:r w:rsidRPr="002111BD">
              <w:rPr>
                <w:rStyle w:val="SpecialBold"/>
              </w:rPr>
              <w:t xml:space="preserve">DESCRIPTION </w:t>
            </w:r>
          </w:p>
        </w:tc>
      </w:tr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BD">
            <w:pPr>
              <w:pStyle w:val="BodyText"/>
              <w:rPr>
                <w:lang w:val="en-NZ"/>
              </w:rPr>
            </w:pPr>
            <w:r w:rsidRPr="002111BD">
              <w:t xml:space="preserve">Reading skills to: 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BD">
            <w:pPr>
              <w:pStyle w:val="ListBullet"/>
              <w:rPr>
                <w:lang w:val="en-NZ"/>
              </w:rPr>
            </w:pPr>
            <w:r w:rsidRPr="002111BD">
              <w:t xml:space="preserve">interpret unfamiliar information of varying complexity. </w:t>
            </w:r>
          </w:p>
        </w:tc>
      </w:tr>
      <w:tr w:rsidTr="00211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1BD">
            <w:pPr>
              <w:pStyle w:val="BodyText"/>
              <w:rPr>
                <w:lang w:val="en-NZ"/>
              </w:rPr>
            </w:pPr>
            <w:r w:rsidRPr="002111BD">
              <w:t xml:space="preserve">Communication skills to: 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1BD" w:rsidP="002111BD">
            <w:pPr>
              <w:pStyle w:val="ListBullet"/>
            </w:pPr>
            <w:r w:rsidRPr="002111BD">
              <w:t xml:space="preserve">produce single signs, and simple sentences, in Auslan to demonstrate understanding of basic Auslan concepts. </w:t>
            </w:r>
          </w:p>
        </w:tc>
      </w:tr>
    </w:tbl>
    <w:p w:rsidR="00EF3AC2" w:rsidP="002111BD">
      <w:pPr>
        <w:pStyle w:val="BodyText"/>
      </w:pPr>
    </w:p>
    <w:p w:rsidR="00EF3AC2" w:rsidP="002111BD">
      <w:pPr>
        <w:pStyle w:val="BodyText"/>
      </w:pPr>
    </w:p>
    <w:p w:rsidR="00000000" w:rsidRPr="002111BD" w:rsidP="002111BD">
      <w:pPr>
        <w:pStyle w:val="Heading1"/>
      </w:pPr>
      <w:bookmarkStart w:id="7" w:name="O_962739"/>
      <w:bookmarkEnd w:id="7"/>
      <w:r w:rsidRPr="002111BD">
        <w:t>Unit Mapping Information</w:t>
      </w:r>
    </w:p>
    <w:p w:rsidR="00000000" w:rsidRPr="002111BD" w:rsidP="00EF3AC2">
      <w:pPr>
        <w:pStyle w:val="BodyText"/>
      </w:pPr>
      <w:r w:rsidRPr="002111BD">
        <w:t>No equivalent unit</w:t>
      </w:r>
    </w:p>
    <w:p w:rsidR="00000000" w:rsidRPr="002111BD" w:rsidP="002111BD">
      <w:pPr>
        <w:pStyle w:val="Heading1"/>
      </w:pPr>
      <w:bookmarkStart w:id="8" w:name="O_962746"/>
      <w:bookmarkEnd w:id="8"/>
      <w:r w:rsidRPr="002111BD">
        <w:t>Links</w:t>
      </w:r>
    </w:p>
    <w:p w:rsidR="00000000" w:rsidRPr="002111BD" w:rsidP="00EF3AC2">
      <w:pPr>
        <w:pStyle w:val="BodyText"/>
      </w:pPr>
      <w:r w:rsidRPr="002111BD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95BB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111BD" w:rsidP="002111BD"/>
    <w:sectPr w:rsidSect="002111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BD" w:rsidRPr="00EF3AC2" w:rsidP="00EF3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C2" w:rsidP="00211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3AC2" w:rsidP="00211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3AC2" w:rsidP="00211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1BD" w:rsidRPr="00EF3AC2" w:rsidP="00EF3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C2" w:rsidRPr="002D2AF8" w:rsidP="00211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PSPLAN002 Compare the fundamental differences between Auslan and English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F3AC2" w:rsidP="00211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FAA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C8B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1BD"/>
  </w:style>
  <w:style w:type="character" w:customStyle="1" w:styleId="Heading1Char">
    <w:name w:val="Heading 1 Char"/>
    <w:basedOn w:val="DefaultParagraphFont"/>
    <w:link w:val="Heading1"/>
    <w:rsid w:val="00211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1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1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1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1BD"/>
    <w:rPr>
      <w:b/>
      <w:spacing w:val="0"/>
    </w:rPr>
  </w:style>
  <w:style w:type="character" w:styleId="Emphasis">
    <w:name w:val="Emphasis"/>
    <w:basedOn w:val="DefaultParagraphFont"/>
    <w:qFormat/>
    <w:rsid w:val="002111BD"/>
    <w:rPr>
      <w:i/>
    </w:rPr>
  </w:style>
  <w:style w:type="paragraph" w:customStyle="1" w:styleId="SuperHeading">
    <w:name w:val="SuperHeading"/>
    <w:basedOn w:val="Normal"/>
    <w:rsid w:val="00211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1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1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1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1BD"/>
  </w:style>
  <w:style w:type="paragraph" w:styleId="TableofFigures">
    <w:name w:val="table of figures"/>
    <w:basedOn w:val="Normal"/>
    <w:next w:val="Normal"/>
    <w:semiHidden/>
    <w:rsid w:val="00211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1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1BD"/>
    <w:rPr>
      <w:rFonts w:ascii="Wingdings" w:hAnsi="Wingdings"/>
    </w:rPr>
  </w:style>
  <w:style w:type="paragraph" w:customStyle="1" w:styleId="TableHeading">
    <w:name w:val="Table Heading"/>
    <w:basedOn w:val="HeadingBase"/>
    <w:rsid w:val="00211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1BD"/>
    <w:rPr>
      <w:color w:val="0033CC"/>
      <w:u w:val="none"/>
    </w:rPr>
  </w:style>
  <w:style w:type="paragraph" w:customStyle="1" w:styleId="BodyTextRight">
    <w:name w:val="Body Text Right"/>
    <w:basedOn w:val="BodyText"/>
    <w:rsid w:val="00211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1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1BD"/>
    <w:rPr>
      <w:sz w:val="32"/>
    </w:rPr>
  </w:style>
  <w:style w:type="paragraph" w:customStyle="1" w:styleId="HeadingProcedure">
    <w:name w:val="Heading Procedure"/>
    <w:basedOn w:val="HeadingBase"/>
    <w:next w:val="Normal"/>
    <w:rsid w:val="00211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1BD"/>
    <w:pPr>
      <w:spacing w:before="60" w:after="60"/>
    </w:pPr>
  </w:style>
  <w:style w:type="paragraph" w:styleId="ListContinue">
    <w:name w:val="List Continue"/>
    <w:basedOn w:val="List"/>
    <w:rsid w:val="002111BD"/>
    <w:pPr>
      <w:ind w:firstLine="0"/>
    </w:pPr>
  </w:style>
  <w:style w:type="paragraph" w:customStyle="1" w:styleId="ListNote">
    <w:name w:val="List Note"/>
    <w:basedOn w:val="List"/>
    <w:rsid w:val="00211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1BD"/>
    <w:rPr>
      <w:rFonts w:ascii="Courier New" w:hAnsi="Courier New"/>
    </w:rPr>
  </w:style>
  <w:style w:type="paragraph" w:customStyle="1" w:styleId="NoteBullet">
    <w:name w:val="Note Bullet"/>
    <w:basedOn w:val="Note"/>
    <w:rsid w:val="00211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1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1BD"/>
    <w:rPr>
      <w:b/>
      <w:smallCaps/>
    </w:rPr>
  </w:style>
  <w:style w:type="paragraph" w:customStyle="1" w:styleId="TableListNumber">
    <w:name w:val="Table List Number"/>
    <w:basedOn w:val="ListNumber"/>
    <w:rsid w:val="00211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1BD"/>
    <w:pPr>
      <w:numPr>
        <w:numId w:val="8"/>
      </w:numPr>
    </w:pPr>
  </w:style>
  <w:style w:type="paragraph" w:customStyle="1" w:styleId="ListAlpha2">
    <w:name w:val="List Alpha 2"/>
    <w:basedOn w:val="List2"/>
    <w:rsid w:val="002111BD"/>
    <w:pPr>
      <w:numPr>
        <w:numId w:val="7"/>
      </w:numPr>
    </w:pPr>
  </w:style>
  <w:style w:type="paragraph" w:styleId="List2">
    <w:name w:val="List 2"/>
    <w:basedOn w:val="BodyText"/>
    <w:rsid w:val="00211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1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1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1BD"/>
    <w:pPr>
      <w:numPr>
        <w:numId w:val="3"/>
      </w:numPr>
    </w:pPr>
  </w:style>
  <w:style w:type="paragraph" w:styleId="ListContinue2">
    <w:name w:val="List Continue 2"/>
    <w:basedOn w:val="List2"/>
    <w:rsid w:val="002111BD"/>
    <w:pPr>
      <w:ind w:firstLine="0"/>
    </w:pPr>
  </w:style>
  <w:style w:type="paragraph" w:styleId="ListContinue3">
    <w:name w:val="List Continue 3"/>
    <w:basedOn w:val="List3"/>
    <w:rsid w:val="002111BD"/>
    <w:pPr>
      <w:ind w:left="1021" w:firstLine="0"/>
    </w:pPr>
  </w:style>
  <w:style w:type="paragraph" w:styleId="ListContinue4">
    <w:name w:val="List Continue 4"/>
    <w:basedOn w:val="List4"/>
    <w:rsid w:val="002111BD"/>
    <w:pPr>
      <w:ind w:firstLine="0"/>
    </w:pPr>
  </w:style>
  <w:style w:type="paragraph" w:styleId="ListContinue5">
    <w:name w:val="List Continue 5"/>
    <w:basedOn w:val="List5"/>
    <w:rsid w:val="002111BD"/>
    <w:pPr>
      <w:ind w:firstLine="0"/>
    </w:pPr>
  </w:style>
  <w:style w:type="paragraph" w:styleId="ListNumber3">
    <w:name w:val="List Number 3"/>
    <w:basedOn w:val="List3"/>
    <w:rsid w:val="002111BD"/>
    <w:pPr>
      <w:numPr>
        <w:numId w:val="4"/>
      </w:numPr>
    </w:pPr>
  </w:style>
  <w:style w:type="paragraph" w:styleId="ListNumber4">
    <w:name w:val="List Number 4"/>
    <w:basedOn w:val="List4"/>
    <w:rsid w:val="002111BD"/>
    <w:pPr>
      <w:numPr>
        <w:numId w:val="5"/>
      </w:numPr>
    </w:pPr>
  </w:style>
  <w:style w:type="paragraph" w:styleId="ListNumber5">
    <w:name w:val="List Number 5"/>
    <w:basedOn w:val="List5"/>
    <w:rsid w:val="002111BD"/>
    <w:pPr>
      <w:numPr>
        <w:numId w:val="6"/>
      </w:numPr>
    </w:pPr>
  </w:style>
  <w:style w:type="paragraph" w:styleId="BlockText">
    <w:name w:val="Block Text"/>
    <w:basedOn w:val="Normal"/>
    <w:rsid w:val="00211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1BD"/>
    <w:rPr>
      <w:sz w:val="16"/>
      <w:vertAlign w:val="superscript"/>
    </w:rPr>
  </w:style>
  <w:style w:type="character" w:customStyle="1" w:styleId="Symbols">
    <w:name w:val="Symbols"/>
    <w:basedOn w:val="DefaultParagraphFont"/>
    <w:rsid w:val="002111BD"/>
    <w:rPr>
      <w:rFonts w:ascii="Symbol" w:hAnsi="Symbol"/>
    </w:rPr>
  </w:style>
  <w:style w:type="character" w:customStyle="1" w:styleId="MenuOptions">
    <w:name w:val="Menu Options"/>
    <w:basedOn w:val="DefaultParagraphFont"/>
    <w:rsid w:val="00211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1BD"/>
    <w:rPr>
      <w:b/>
    </w:rPr>
  </w:style>
  <w:style w:type="character" w:customStyle="1" w:styleId="Underlined">
    <w:name w:val="Underlined"/>
    <w:basedOn w:val="DefaultParagraphFont"/>
    <w:rsid w:val="002111BD"/>
    <w:rPr>
      <w:u w:val="single"/>
    </w:rPr>
  </w:style>
  <w:style w:type="paragraph" w:customStyle="1" w:styleId="TableBodyTextRight">
    <w:name w:val="Table Body Text Right"/>
    <w:basedOn w:val="TableBodyText"/>
    <w:rsid w:val="00211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1BD"/>
    <w:rPr>
      <w:sz w:val="18"/>
    </w:rPr>
  </w:style>
  <w:style w:type="paragraph" w:customStyle="1" w:styleId="BodySmallRight">
    <w:name w:val="Body Small Right"/>
    <w:basedOn w:val="BodyTextRight"/>
    <w:rsid w:val="002111BD"/>
    <w:rPr>
      <w:sz w:val="18"/>
      <w:szCs w:val="18"/>
    </w:rPr>
  </w:style>
  <w:style w:type="paragraph" w:customStyle="1" w:styleId="MarginEdition">
    <w:name w:val="Margin Edition"/>
    <w:basedOn w:val="MarginNote"/>
    <w:rsid w:val="00211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1BD"/>
    <w:rPr>
      <w:sz w:val="2"/>
      <w:szCs w:val="2"/>
    </w:rPr>
  </w:style>
  <w:style w:type="character" w:customStyle="1" w:styleId="Small">
    <w:name w:val="Small"/>
    <w:basedOn w:val="DefaultParagraphFont"/>
    <w:rsid w:val="002111BD"/>
    <w:rPr>
      <w:sz w:val="16"/>
    </w:rPr>
  </w:style>
  <w:style w:type="paragraph" w:customStyle="1" w:styleId="WideTable">
    <w:name w:val="Wide Table"/>
    <w:basedOn w:val="Normal"/>
    <w:rsid w:val="00211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1BD"/>
  </w:style>
  <w:style w:type="paragraph" w:styleId="Quote">
    <w:name w:val="Quote"/>
    <w:basedOn w:val="Heading1"/>
    <w:link w:val="QuoteChar"/>
    <w:qFormat/>
    <w:rsid w:val="00211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1BD"/>
    <w:pPr>
      <w:pageBreakBefore/>
    </w:pPr>
  </w:style>
  <w:style w:type="paragraph" w:customStyle="1" w:styleId="Border">
    <w:name w:val="Border"/>
    <w:basedOn w:val="Normal"/>
    <w:qFormat/>
    <w:rsid w:val="00211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1BD"/>
    <w:rPr>
      <w:u w:val="single"/>
    </w:rPr>
  </w:style>
  <w:style w:type="character" w:customStyle="1" w:styleId="BoldandItalics">
    <w:name w:val="Bold and Italics"/>
    <w:qFormat/>
    <w:rsid w:val="002111BD"/>
    <w:rPr>
      <w:b/>
      <w:i/>
      <w:u w:val="none"/>
    </w:rPr>
  </w:style>
  <w:style w:type="paragraph" w:styleId="BalloonText">
    <w:name w:val="Balloon Text"/>
    <w:basedOn w:val="Normal"/>
    <w:link w:val="BalloonTextChar"/>
    <w:rsid w:val="00211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1BD"/>
    <w:pPr>
      <w:spacing w:before="0" w:after="0"/>
    </w:pPr>
  </w:style>
  <w:style w:type="paragraph" w:customStyle="1" w:styleId="BodyTextBold">
    <w:name w:val="Body Text Bold"/>
    <w:basedOn w:val="BodyText"/>
    <w:qFormat/>
    <w:rsid w:val="002111BD"/>
    <w:rPr>
      <w:b/>
    </w:rPr>
  </w:style>
  <w:style w:type="character" w:styleId="Hyperlink">
    <w:name w:val="Hyperlink"/>
    <w:basedOn w:val="DefaultParagraphFont"/>
    <w:uiPriority w:val="99"/>
    <w:unhideWhenUsed/>
    <w:rsid w:val="00EF3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2495</Characters>
  <Application>Microsoft Office Word</Application>
  <DocSecurity>0</DocSecurity>
  <Lines>95</Lines>
  <Paragraphs>54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PSPLAN002 Compare the fundamental differences between Auslan and English structure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