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2C2" w:rsidP="00065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PSPLAN002 Compare the fundamental differences between Auslan and English structure</w:t>
      </w:r>
      <w:r>
        <w:fldChar w:fldCharType="end"/>
      </w:r>
    </w:p>
    <w:p w:rsidR="000652C2" w:rsidP="000652C2">
      <w:pPr>
        <w:pStyle w:val="Version"/>
        <w:sectPr w:rsidSect="00A43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AE1" w:rsidP="00A43AE1">
      <w:pPr>
        <w:pStyle w:val="SuperHeading"/>
      </w:pPr>
      <w:r w:rsidRPr="00A43AE1">
        <w:t>Assessment Requirements for PSPLAN002 Compare the fundamental differences between Auslan and English structure</w:t>
      </w:r>
    </w:p>
    <w:p w:rsidR="00000000" w:rsidRPr="00A43AE1" w:rsidP="00A43AE1">
      <w:pPr>
        <w:pStyle w:val="Heading1"/>
      </w:pPr>
      <w:bookmarkStart w:id="1" w:name="O_962741"/>
      <w:bookmarkEnd w:id="1"/>
      <w:r w:rsidRPr="00A43AE1">
        <w:t>Modification History</w:t>
      </w:r>
    </w:p>
    <w:p w:rsidR="00000000" w:rsidRPr="00A43AE1" w:rsidP="000652C2">
      <w:pPr>
        <w:pStyle w:val="BodyText"/>
      </w:pPr>
      <w:r w:rsidRPr="00A43AE1">
        <w:t>Not applicable.</w:t>
      </w:r>
    </w:p>
    <w:p w:rsidR="00000000" w:rsidRPr="00A43AE1" w:rsidP="00A43AE1">
      <w:pPr>
        <w:pStyle w:val="Heading1"/>
      </w:pPr>
      <w:bookmarkStart w:id="2" w:name="O_962742"/>
      <w:bookmarkEnd w:id="2"/>
      <w:r w:rsidRPr="00A43AE1">
        <w:t>Performance Evidence</w:t>
      </w:r>
    </w:p>
    <w:p w:rsidR="00000000" w:rsidRPr="00A43AE1" w:rsidP="000652C2">
      <w:pPr>
        <w:pStyle w:val="BodyText"/>
      </w:pPr>
      <w:r w:rsidRPr="00A43AE1">
        <w:t>Evidence of the ability to complete tasks outlined in elements and performance criteria of this unit, and:</w:t>
      </w:r>
    </w:p>
    <w:p w:rsidR="00000000" w:rsidRPr="00A43AE1" w:rsidP="00A43AE1">
      <w:pPr>
        <w:pStyle w:val="ListBullet"/>
      </w:pPr>
      <w:r w:rsidRPr="00A43AE1">
        <w:t>complete a brief written, verbal or Auslan signed report including details of:</w:t>
      </w:r>
    </w:p>
    <w:p w:rsidR="00000000" w:rsidRPr="00A43AE1" w:rsidP="00A43AE1">
      <w:pPr>
        <w:pStyle w:val="ListBullet2"/>
      </w:pPr>
      <w:r w:rsidRPr="00A43AE1">
        <w:t>common myths about sign languages</w:t>
      </w:r>
    </w:p>
    <w:p w:rsidR="00000000" w:rsidRPr="00A43AE1" w:rsidP="00A43AE1">
      <w:pPr>
        <w:pStyle w:val="ListBullet2"/>
      </w:pPr>
      <w:r w:rsidRPr="00A43AE1">
        <w:t xml:space="preserve">types of bilingualism for hearing </w:t>
      </w:r>
      <w:r w:rsidRPr="00A43AE1">
        <w:t>and Deaf people</w:t>
      </w:r>
    </w:p>
    <w:p w:rsidR="00000000" w:rsidRPr="00A43AE1" w:rsidP="00A43AE1">
      <w:pPr>
        <w:pStyle w:val="ListBullet2"/>
      </w:pPr>
      <w:r w:rsidRPr="00A43AE1">
        <w:t>four different factors that can affect the effective acquisition of Auslan as a second language</w:t>
      </w:r>
    </w:p>
    <w:p w:rsidR="00000000" w:rsidRPr="00A43AE1" w:rsidP="00A43AE1">
      <w:pPr>
        <w:pStyle w:val="ListBullet2"/>
      </w:pPr>
      <w:r w:rsidRPr="00A43AE1">
        <w:t>descriptions of the main word classes in English</w:t>
      </w:r>
    </w:p>
    <w:p w:rsidR="00000000" w:rsidRPr="00A43AE1" w:rsidP="00A43AE1">
      <w:pPr>
        <w:pStyle w:val="ListBullet"/>
      </w:pPr>
      <w:r w:rsidRPr="00A43AE1">
        <w:t>produce three different basic signed sentences that use different word order to English</w:t>
      </w:r>
    </w:p>
    <w:p w:rsidR="00000000" w:rsidRPr="00A43AE1" w:rsidP="00A43AE1">
      <w:pPr>
        <w:pStyle w:val="ListBullet"/>
      </w:pPr>
      <w:r w:rsidRPr="00A43AE1">
        <w:t>source</w:t>
      </w:r>
      <w:r w:rsidRPr="00A43AE1">
        <w:t xml:space="preserve"> and sign four examples of semantic equivalence between English words and Auslan signs</w:t>
      </w:r>
    </w:p>
    <w:p w:rsidR="00000000" w:rsidRPr="00A43AE1" w:rsidP="00A43AE1">
      <w:pPr>
        <w:pStyle w:val="ListBullet"/>
      </w:pPr>
      <w:r w:rsidRPr="00A43AE1">
        <w:t>source and sign four examples of non-equivalent semantics between English words and Auslan signs</w:t>
      </w:r>
    </w:p>
    <w:p w:rsidR="00000000" w:rsidRPr="00A43AE1" w:rsidP="00A43AE1">
      <w:pPr>
        <w:pStyle w:val="ListBullet"/>
      </w:pPr>
      <w:r w:rsidRPr="00A43AE1">
        <w:t>sign four examples of signs that have an iconic relationship between form and meaning.</w:t>
      </w:r>
    </w:p>
    <w:p w:rsidR="00000000" w:rsidRPr="00A43AE1" w:rsidP="00A43AE1">
      <w:pPr>
        <w:pStyle w:val="AllowPageBreak"/>
      </w:pPr>
    </w:p>
    <w:p w:rsidR="00000000" w:rsidRPr="00A43AE1" w:rsidP="00A43AE1">
      <w:pPr>
        <w:pStyle w:val="Heading1"/>
      </w:pPr>
      <w:bookmarkStart w:id="3" w:name="O_962743"/>
      <w:bookmarkEnd w:id="3"/>
      <w:r w:rsidRPr="00A43AE1">
        <w:t>Knowledge Evidence</w:t>
      </w:r>
    </w:p>
    <w:p w:rsidR="00000000" w:rsidRPr="00A43AE1" w:rsidP="000652C2">
      <w:pPr>
        <w:pStyle w:val="BodyText"/>
      </w:pPr>
      <w:r w:rsidRPr="00A43AE1">
        <w:t>Demonstrated knowledge required to complete the tasks outlined in elements and performance criteria of this unit:</w:t>
      </w:r>
    </w:p>
    <w:p w:rsidR="00000000" w:rsidRPr="00A43AE1" w:rsidP="00A43AE1">
      <w:pPr>
        <w:pStyle w:val="ListBullet"/>
      </w:pPr>
      <w:r w:rsidRPr="00A43AE1">
        <w:t>common myths about</w:t>
      </w:r>
      <w:r w:rsidRPr="00A43AE1">
        <w:t xml:space="preserve"> sign languages:</w:t>
      </w:r>
    </w:p>
    <w:p w:rsidR="00000000" w:rsidRPr="00A43AE1" w:rsidP="00A43AE1">
      <w:pPr>
        <w:pStyle w:val="ListBullet2"/>
      </w:pPr>
      <w:r w:rsidRPr="00A43AE1">
        <w:t>sign languages are not real languages</w:t>
      </w:r>
    </w:p>
    <w:p w:rsidR="00000000" w:rsidRPr="00A43AE1" w:rsidP="00A43AE1">
      <w:pPr>
        <w:pStyle w:val="ListBullet2"/>
      </w:pPr>
      <w:r w:rsidRPr="00A43AE1">
        <w:t>there is or should be a universal sign language</w:t>
      </w:r>
    </w:p>
    <w:p w:rsidR="00000000" w:rsidRPr="00A43AE1" w:rsidP="00A43AE1">
      <w:pPr>
        <w:pStyle w:val="ListBullet2"/>
      </w:pPr>
      <w:r w:rsidRPr="00A43AE1">
        <w:t>sign languages are limited in their ability to express abstract concepts</w:t>
      </w:r>
    </w:p>
    <w:p w:rsidR="00000000" w:rsidRPr="00A43AE1" w:rsidP="00A43AE1">
      <w:pPr>
        <w:pStyle w:val="ListBullet2"/>
      </w:pPr>
      <w:r w:rsidRPr="00A43AE1">
        <w:t>sign languages are a type of mime</w:t>
      </w:r>
    </w:p>
    <w:p w:rsidR="00000000" w:rsidRPr="00A43AE1" w:rsidP="00A43AE1">
      <w:pPr>
        <w:pStyle w:val="ListBullet2"/>
      </w:pPr>
      <w:r w:rsidRPr="00A43AE1">
        <w:t>sign languages were created by hearing people</w:t>
      </w:r>
    </w:p>
    <w:p w:rsidR="00000000" w:rsidRPr="00A43AE1" w:rsidP="00A43AE1">
      <w:pPr>
        <w:pStyle w:val="ListBullet"/>
      </w:pPr>
      <w:r w:rsidRPr="00A43AE1">
        <w:t>definitions of bilingualism, views of what bilingualism means and the notion of a continuum between moderate proficiency in one language and fluency in both languages</w:t>
      </w:r>
    </w:p>
    <w:p w:rsidR="00000000" w:rsidRPr="00A43AE1" w:rsidP="00A43AE1">
      <w:pPr>
        <w:pStyle w:val="ListBullet"/>
      </w:pPr>
      <w:r w:rsidRPr="00A43AE1">
        <w:t>difference between reading, writing and speaking a second language and application to D</w:t>
      </w:r>
      <w:r w:rsidRPr="00A43AE1">
        <w:t>eaf people</w:t>
      </w:r>
    </w:p>
    <w:p w:rsidR="00000000" w:rsidRPr="00A43AE1" w:rsidP="00A43AE1">
      <w:pPr>
        <w:pStyle w:val="ListBullet"/>
      </w:pPr>
      <w:r w:rsidRPr="00A43AE1">
        <w:t>differences between first and second language acquisition and different settings for second language acquisition</w:t>
      </w:r>
    </w:p>
    <w:p w:rsidR="00000000" w:rsidRPr="00A43AE1" w:rsidP="00A43AE1">
      <w:pPr>
        <w:pStyle w:val="ListBullet"/>
      </w:pPr>
      <w:r w:rsidRPr="00A43AE1">
        <w:t>factors which influence effective learning of Auslan:</w:t>
      </w:r>
    </w:p>
    <w:p w:rsidR="00000000" w:rsidRPr="00A43AE1" w:rsidP="00A43AE1">
      <w:pPr>
        <w:pStyle w:val="ListBullet2"/>
      </w:pPr>
      <w:r w:rsidRPr="00A43AE1">
        <w:t>access to Deaf people</w:t>
      </w:r>
    </w:p>
    <w:p w:rsidR="00000000" w:rsidRPr="00A43AE1" w:rsidP="00A43AE1">
      <w:pPr>
        <w:pStyle w:val="ListBullet2"/>
      </w:pPr>
      <w:r w:rsidRPr="00A43AE1">
        <w:t>access to other learners</w:t>
      </w:r>
    </w:p>
    <w:p w:rsidR="00000000" w:rsidRPr="00A43AE1" w:rsidP="00A43AE1">
      <w:pPr>
        <w:pStyle w:val="ListBullet2"/>
      </w:pPr>
      <w:r w:rsidRPr="00A43AE1">
        <w:t>constructive feedback</w:t>
      </w:r>
    </w:p>
    <w:p w:rsidR="00000000" w:rsidRPr="00A43AE1" w:rsidP="00A43AE1">
      <w:pPr>
        <w:pStyle w:val="ListBullet2"/>
      </w:pPr>
      <w:r w:rsidRPr="00A43AE1">
        <w:t>access to research resources</w:t>
      </w:r>
    </w:p>
    <w:p w:rsidR="00000000" w:rsidRPr="00A43AE1" w:rsidP="00A43AE1">
      <w:pPr>
        <w:pStyle w:val="ListBullet2"/>
      </w:pPr>
      <w:r w:rsidRPr="00A43AE1">
        <w:t>practical application</w:t>
      </w:r>
    </w:p>
    <w:p w:rsidR="00000000" w:rsidRPr="00A43AE1" w:rsidP="00A43AE1">
      <w:pPr>
        <w:pStyle w:val="ListBullet2"/>
      </w:pPr>
      <w:r w:rsidRPr="00A43AE1">
        <w:t>personal motivation</w:t>
      </w:r>
    </w:p>
    <w:p w:rsidR="00000000" w:rsidRPr="00A43AE1" w:rsidP="00A43AE1">
      <w:pPr>
        <w:pStyle w:val="ListBullet"/>
      </w:pPr>
      <w:r w:rsidRPr="00A43AE1">
        <w:t>word classes and word order in English:</w:t>
      </w:r>
    </w:p>
    <w:p w:rsidR="00000000" w:rsidRPr="00A43AE1" w:rsidP="00A43AE1">
      <w:pPr>
        <w:pStyle w:val="ListBullet2"/>
      </w:pPr>
      <w:r w:rsidRPr="00A43AE1">
        <w:t>importance to meaning</w:t>
      </w:r>
    </w:p>
    <w:p w:rsidR="00000000" w:rsidRPr="00A43AE1" w:rsidP="00A43AE1">
      <w:pPr>
        <w:pStyle w:val="ListBullet2"/>
      </w:pPr>
      <w:r w:rsidRPr="00A43AE1">
        <w:t>how these may be expressed in Auslan</w:t>
      </w:r>
    </w:p>
    <w:p w:rsidR="00000000" w:rsidRPr="00A43AE1" w:rsidP="00A43AE1">
      <w:pPr>
        <w:pStyle w:val="ListBullet"/>
      </w:pPr>
      <w:r w:rsidRPr="00A43AE1">
        <w:t>a basic range of English words that don’t have an Auslan equivalent</w:t>
      </w:r>
    </w:p>
    <w:p w:rsidR="00000000" w:rsidRPr="00A43AE1" w:rsidP="00A43AE1">
      <w:pPr>
        <w:pStyle w:val="ListBullet"/>
      </w:pPr>
      <w:r w:rsidRPr="00A43AE1">
        <w:t>a basic range o</w:t>
      </w:r>
      <w:r w:rsidRPr="00A43AE1">
        <w:t>f signs that don’t have an English equivalent</w:t>
      </w:r>
    </w:p>
    <w:p w:rsidR="00000000" w:rsidRPr="00A43AE1" w:rsidP="00A43AE1">
      <w:pPr>
        <w:pStyle w:val="ListBullet"/>
      </w:pPr>
      <w:r w:rsidRPr="00A43AE1">
        <w:t>concepts of:</w:t>
      </w:r>
    </w:p>
    <w:p w:rsidR="00000000" w:rsidRPr="00A43AE1" w:rsidP="00A43AE1">
      <w:pPr>
        <w:pStyle w:val="ListBullet2"/>
      </w:pPr>
      <w:r w:rsidRPr="00A43AE1">
        <w:t>form and meaning in sign language</w:t>
      </w:r>
    </w:p>
    <w:p w:rsidR="00000000" w:rsidRPr="00A43AE1" w:rsidP="00A43AE1">
      <w:pPr>
        <w:pStyle w:val="ListBullet2"/>
      </w:pPr>
      <w:r w:rsidRPr="00A43AE1">
        <w:t>arbitrary relationship between form and meaning</w:t>
      </w:r>
    </w:p>
    <w:p w:rsidR="00000000" w:rsidRPr="00A43AE1" w:rsidP="00A43AE1">
      <w:pPr>
        <w:pStyle w:val="ListBullet2"/>
      </w:pPr>
      <w:r w:rsidRPr="00A43AE1">
        <w:t>iconic relationship between form and meaning.</w:t>
      </w:r>
    </w:p>
    <w:p w:rsidR="00000000" w:rsidRPr="00A43AE1" w:rsidP="00A43AE1">
      <w:pPr>
        <w:pStyle w:val="AllowPageBreak"/>
      </w:pPr>
    </w:p>
    <w:p w:rsidR="00000000" w:rsidRPr="00A43AE1" w:rsidP="00A43AE1">
      <w:pPr>
        <w:pStyle w:val="Heading1"/>
      </w:pPr>
      <w:bookmarkStart w:id="4" w:name="O_962744"/>
      <w:bookmarkEnd w:id="4"/>
      <w:r w:rsidRPr="00A43AE1">
        <w:t>Assessment Conditions</w:t>
      </w:r>
    </w:p>
    <w:p w:rsidR="00000000" w:rsidRPr="00A43AE1" w:rsidP="000652C2">
      <w:pPr>
        <w:pStyle w:val="BodyText"/>
      </w:pPr>
      <w:r w:rsidRPr="00A43AE1">
        <w:t>Auslan skills can be demonstrated:</w:t>
      </w:r>
    </w:p>
    <w:p w:rsidR="00000000" w:rsidRPr="00A43AE1" w:rsidP="00A43AE1">
      <w:pPr>
        <w:pStyle w:val="ListBullet"/>
      </w:pPr>
      <w:r w:rsidRPr="00A43AE1">
        <w:t>face-to face or via electronic media</w:t>
      </w:r>
    </w:p>
    <w:p w:rsidR="00000000" w:rsidRPr="00A43AE1" w:rsidP="00A43AE1">
      <w:pPr>
        <w:pStyle w:val="ListBullet"/>
      </w:pPr>
      <w:r w:rsidRPr="00A43AE1">
        <w:t>via filmed media.</w:t>
      </w:r>
    </w:p>
    <w:p w:rsidR="00000000" w:rsidRPr="00A43AE1" w:rsidP="000652C2">
      <w:pPr>
        <w:pStyle w:val="BodyText"/>
      </w:pPr>
      <w:r w:rsidRPr="00A43AE1">
        <w:t>Rooms used for assessment must be sufficiently quiet and have appropriate lighting and seating configuration to allow optimum visual and aural access for Auslan sign</w:t>
      </w:r>
      <w:r w:rsidRPr="00A43AE1">
        <w:t>ing.</w:t>
      </w:r>
    </w:p>
    <w:p w:rsidR="00000000" w:rsidRPr="00A43AE1" w:rsidP="000652C2">
      <w:pPr>
        <w:pStyle w:val="BodyText"/>
      </w:pPr>
      <w:r w:rsidRPr="00A43AE1">
        <w:t>Assessors must satisfy the Standards for Registered Training Organisations requirements for assessors, and hold a qualification or Statement of Attainment which includes the unit PSPLAN012 Converse in Auslan at a proficient user level or demonstrate c</w:t>
      </w:r>
      <w:r w:rsidRPr="00A43AE1">
        <w:t>ompetency equivalent to that unit, and provide evidence of at least five years’ experience in interacting with the Deaf community.</w:t>
      </w:r>
    </w:p>
    <w:p w:rsidR="00000000" w:rsidRPr="00A43AE1" w:rsidP="00A43AE1">
      <w:pPr>
        <w:pStyle w:val="Heading1"/>
      </w:pPr>
      <w:bookmarkStart w:id="5" w:name="O_962747"/>
      <w:bookmarkEnd w:id="5"/>
      <w:r w:rsidRPr="00A43AE1">
        <w:t>Links</w:t>
      </w:r>
    </w:p>
    <w:p w:rsidR="00000000" w:rsidRPr="00A43AE1" w:rsidP="000652C2">
      <w:pPr>
        <w:pStyle w:val="BodyText"/>
      </w:pPr>
      <w:r w:rsidRPr="00A43AE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020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43AE1" w:rsidP="00A43AE1"/>
    <w:sectPr w:rsidSect="00A43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E1" w:rsidRPr="000652C2" w:rsidP="00065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C2" w:rsidP="00A43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2C2" w:rsidP="00A43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52C2" w:rsidP="00A43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AE1" w:rsidRPr="000652C2" w:rsidP="000652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C2" w:rsidRPr="002D2AF8" w:rsidP="00A43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PSPLAN002 Compare the fundamental differences between Auslan and English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652C2" w:rsidP="00A43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94F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6AA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8B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AE1"/>
  </w:style>
  <w:style w:type="character" w:customStyle="1" w:styleId="Heading1Char">
    <w:name w:val="Heading 1 Char"/>
    <w:basedOn w:val="DefaultParagraphFont"/>
    <w:link w:val="Heading1"/>
    <w:rsid w:val="00A43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A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3A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3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AE1"/>
    <w:rPr>
      <w:b/>
      <w:spacing w:val="0"/>
    </w:rPr>
  </w:style>
  <w:style w:type="paragraph" w:customStyle="1" w:styleId="SuperTitle">
    <w:name w:val="SuperTitle"/>
    <w:basedOn w:val="Title"/>
    <w:rsid w:val="00A43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AE1"/>
    <w:rPr>
      <w:i/>
    </w:rPr>
  </w:style>
  <w:style w:type="paragraph" w:styleId="Caption">
    <w:name w:val="caption"/>
    <w:basedOn w:val="BodyText"/>
    <w:next w:val="Normal"/>
    <w:qFormat/>
    <w:rsid w:val="00A43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AE1"/>
  </w:style>
  <w:style w:type="paragraph" w:styleId="TableofFigures">
    <w:name w:val="table of figures"/>
    <w:basedOn w:val="Normal"/>
    <w:next w:val="Normal"/>
    <w:semiHidden/>
    <w:rsid w:val="00A43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A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3AE1"/>
    <w:rPr>
      <w:rFonts w:ascii="Wingdings" w:hAnsi="Wingdings"/>
    </w:rPr>
  </w:style>
  <w:style w:type="paragraph" w:customStyle="1" w:styleId="TableHeading">
    <w:name w:val="Table Heading"/>
    <w:basedOn w:val="HeadingBase"/>
    <w:rsid w:val="00A43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AE1"/>
    <w:rPr>
      <w:color w:val="0033CC"/>
      <w:u w:val="none"/>
    </w:rPr>
  </w:style>
  <w:style w:type="paragraph" w:customStyle="1" w:styleId="BodyTextRight">
    <w:name w:val="Body Text Right"/>
    <w:basedOn w:val="BodyText"/>
    <w:rsid w:val="00A43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A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AE1"/>
    <w:rPr>
      <w:sz w:val="32"/>
    </w:rPr>
  </w:style>
  <w:style w:type="paragraph" w:customStyle="1" w:styleId="HeadingProcedure">
    <w:name w:val="Heading Procedure"/>
    <w:basedOn w:val="HeadingBase"/>
    <w:next w:val="Normal"/>
    <w:rsid w:val="00A43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AE1"/>
    <w:pPr>
      <w:spacing w:before="60" w:after="60"/>
    </w:pPr>
  </w:style>
  <w:style w:type="paragraph" w:styleId="ListContinue">
    <w:name w:val="List Continue"/>
    <w:basedOn w:val="List"/>
    <w:rsid w:val="00A43AE1"/>
    <w:pPr>
      <w:ind w:firstLine="0"/>
    </w:pPr>
  </w:style>
  <w:style w:type="paragraph" w:customStyle="1" w:styleId="ListNote">
    <w:name w:val="List Note"/>
    <w:basedOn w:val="List"/>
    <w:rsid w:val="00A43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AE1"/>
    <w:rPr>
      <w:rFonts w:ascii="Courier New" w:hAnsi="Courier New"/>
    </w:rPr>
  </w:style>
  <w:style w:type="paragraph" w:customStyle="1" w:styleId="NoteBullet">
    <w:name w:val="Note Bullet"/>
    <w:basedOn w:val="Note"/>
    <w:rsid w:val="00A43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A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3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AE1"/>
    <w:rPr>
      <w:b/>
      <w:smallCaps/>
    </w:rPr>
  </w:style>
  <w:style w:type="paragraph" w:customStyle="1" w:styleId="TableListNumber">
    <w:name w:val="Table List Number"/>
    <w:basedOn w:val="ListNumber"/>
    <w:rsid w:val="00A43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AE1"/>
    <w:pPr>
      <w:numPr>
        <w:numId w:val="9"/>
      </w:numPr>
    </w:pPr>
  </w:style>
  <w:style w:type="paragraph" w:customStyle="1" w:styleId="ListAlpha2">
    <w:name w:val="List Alpha 2"/>
    <w:basedOn w:val="List2"/>
    <w:rsid w:val="00A43AE1"/>
    <w:pPr>
      <w:numPr>
        <w:numId w:val="8"/>
      </w:numPr>
    </w:pPr>
  </w:style>
  <w:style w:type="paragraph" w:styleId="List2">
    <w:name w:val="List 2"/>
    <w:basedOn w:val="BodyText"/>
    <w:rsid w:val="00A43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A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A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3AE1"/>
    <w:pPr>
      <w:numPr>
        <w:numId w:val="4"/>
      </w:numPr>
    </w:pPr>
  </w:style>
  <w:style w:type="paragraph" w:styleId="ListContinue2">
    <w:name w:val="List Continue 2"/>
    <w:basedOn w:val="List2"/>
    <w:rsid w:val="00A43AE1"/>
    <w:pPr>
      <w:ind w:firstLine="0"/>
    </w:pPr>
  </w:style>
  <w:style w:type="paragraph" w:styleId="ListContinue3">
    <w:name w:val="List Continue 3"/>
    <w:basedOn w:val="List3"/>
    <w:rsid w:val="00A43AE1"/>
    <w:pPr>
      <w:ind w:left="1021" w:firstLine="0"/>
    </w:pPr>
  </w:style>
  <w:style w:type="paragraph" w:styleId="ListContinue4">
    <w:name w:val="List Continue 4"/>
    <w:basedOn w:val="List4"/>
    <w:rsid w:val="00A43AE1"/>
    <w:pPr>
      <w:ind w:firstLine="0"/>
    </w:pPr>
  </w:style>
  <w:style w:type="paragraph" w:styleId="ListContinue5">
    <w:name w:val="List Continue 5"/>
    <w:basedOn w:val="List5"/>
    <w:rsid w:val="00A43AE1"/>
    <w:pPr>
      <w:ind w:firstLine="0"/>
    </w:pPr>
  </w:style>
  <w:style w:type="paragraph" w:styleId="ListNumber3">
    <w:name w:val="List Number 3"/>
    <w:basedOn w:val="List3"/>
    <w:rsid w:val="00A43AE1"/>
    <w:pPr>
      <w:numPr>
        <w:numId w:val="5"/>
      </w:numPr>
    </w:pPr>
  </w:style>
  <w:style w:type="paragraph" w:styleId="ListNumber4">
    <w:name w:val="List Number 4"/>
    <w:basedOn w:val="List4"/>
    <w:rsid w:val="00A43AE1"/>
    <w:pPr>
      <w:numPr>
        <w:numId w:val="6"/>
      </w:numPr>
    </w:pPr>
  </w:style>
  <w:style w:type="paragraph" w:styleId="ListNumber5">
    <w:name w:val="List Number 5"/>
    <w:basedOn w:val="List5"/>
    <w:rsid w:val="00A43AE1"/>
    <w:pPr>
      <w:numPr>
        <w:numId w:val="7"/>
      </w:numPr>
    </w:pPr>
  </w:style>
  <w:style w:type="paragraph" w:styleId="BlockText">
    <w:name w:val="Block Text"/>
    <w:basedOn w:val="Normal"/>
    <w:rsid w:val="00A43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AE1"/>
    <w:rPr>
      <w:sz w:val="16"/>
      <w:vertAlign w:val="superscript"/>
    </w:rPr>
  </w:style>
  <w:style w:type="character" w:customStyle="1" w:styleId="Symbols">
    <w:name w:val="Symbols"/>
    <w:basedOn w:val="DefaultParagraphFont"/>
    <w:rsid w:val="00A43AE1"/>
    <w:rPr>
      <w:rFonts w:ascii="Symbol" w:hAnsi="Symbol"/>
    </w:rPr>
  </w:style>
  <w:style w:type="character" w:customStyle="1" w:styleId="MenuOptions">
    <w:name w:val="Menu Options"/>
    <w:basedOn w:val="DefaultParagraphFont"/>
    <w:rsid w:val="00A43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AE1"/>
    <w:rPr>
      <w:b/>
    </w:rPr>
  </w:style>
  <w:style w:type="character" w:customStyle="1" w:styleId="Underlined">
    <w:name w:val="Underlined"/>
    <w:basedOn w:val="DefaultParagraphFont"/>
    <w:rsid w:val="00A43AE1"/>
    <w:rPr>
      <w:u w:val="single"/>
    </w:rPr>
  </w:style>
  <w:style w:type="paragraph" w:customStyle="1" w:styleId="TableBodyTextRight">
    <w:name w:val="Table Body Text Right"/>
    <w:basedOn w:val="TableBodyText"/>
    <w:rsid w:val="00A43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AE1"/>
    <w:rPr>
      <w:sz w:val="18"/>
    </w:rPr>
  </w:style>
  <w:style w:type="paragraph" w:customStyle="1" w:styleId="BodySmallRight">
    <w:name w:val="Body Small Right"/>
    <w:basedOn w:val="BodyTextRight"/>
    <w:rsid w:val="00A43AE1"/>
    <w:rPr>
      <w:sz w:val="18"/>
      <w:szCs w:val="18"/>
    </w:rPr>
  </w:style>
  <w:style w:type="paragraph" w:customStyle="1" w:styleId="MarginEdition">
    <w:name w:val="Margin Edition"/>
    <w:basedOn w:val="MarginNote"/>
    <w:rsid w:val="00A43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AE1"/>
    <w:rPr>
      <w:sz w:val="2"/>
      <w:szCs w:val="2"/>
    </w:rPr>
  </w:style>
  <w:style w:type="character" w:customStyle="1" w:styleId="Small">
    <w:name w:val="Small"/>
    <w:basedOn w:val="DefaultParagraphFont"/>
    <w:rsid w:val="00A43AE1"/>
    <w:rPr>
      <w:sz w:val="16"/>
    </w:rPr>
  </w:style>
  <w:style w:type="paragraph" w:customStyle="1" w:styleId="WideTable">
    <w:name w:val="Wide Table"/>
    <w:basedOn w:val="Normal"/>
    <w:rsid w:val="00A43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AE1"/>
  </w:style>
  <w:style w:type="paragraph" w:styleId="Quote">
    <w:name w:val="Quote"/>
    <w:basedOn w:val="Heading1"/>
    <w:link w:val="QuoteChar"/>
    <w:qFormat/>
    <w:rsid w:val="00A43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AE1"/>
    <w:pPr>
      <w:pageBreakBefore/>
    </w:pPr>
  </w:style>
  <w:style w:type="paragraph" w:customStyle="1" w:styleId="Border">
    <w:name w:val="Border"/>
    <w:basedOn w:val="Normal"/>
    <w:qFormat/>
    <w:rsid w:val="00A43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AE1"/>
    <w:rPr>
      <w:u w:val="single"/>
    </w:rPr>
  </w:style>
  <w:style w:type="character" w:customStyle="1" w:styleId="BoldandItalics">
    <w:name w:val="Bold and Italics"/>
    <w:qFormat/>
    <w:rsid w:val="00A43AE1"/>
    <w:rPr>
      <w:b/>
      <w:i/>
      <w:u w:val="none"/>
    </w:rPr>
  </w:style>
  <w:style w:type="paragraph" w:styleId="BalloonText">
    <w:name w:val="Balloon Text"/>
    <w:basedOn w:val="Normal"/>
    <w:link w:val="BalloonTextChar"/>
    <w:rsid w:val="00A43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AE1"/>
    <w:pPr>
      <w:spacing w:before="0" w:after="0"/>
    </w:pPr>
  </w:style>
  <w:style w:type="paragraph" w:customStyle="1" w:styleId="BodyTextBold">
    <w:name w:val="Body Text Bold"/>
    <w:basedOn w:val="BodyText"/>
    <w:qFormat/>
    <w:rsid w:val="00A43AE1"/>
    <w:rPr>
      <w:b/>
    </w:rPr>
  </w:style>
  <w:style w:type="character" w:styleId="Hyperlink">
    <w:name w:val="Hyperlink"/>
    <w:basedOn w:val="DefaultParagraphFont"/>
    <w:uiPriority w:val="99"/>
    <w:unhideWhenUsed/>
    <w:rsid w:val="000652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2910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PSPLAN002 Compare the fundamental differences between Auslan and English structure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