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12FD" w:rsidP="004312F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PSPINV003 Finalise an investigation</w:t>
      </w:r>
      <w:r>
        <w:fldChar w:fldCharType="end"/>
      </w:r>
    </w:p>
    <w:p w:rsidR="004312FD" w:rsidP="004312FD">
      <w:pPr>
        <w:pStyle w:val="Version"/>
        <w:sectPr w:rsidSect="007F60F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F60F7" w:rsidP="007F60F7">
      <w:pPr>
        <w:pStyle w:val="SuperHeading"/>
      </w:pPr>
      <w:r w:rsidRPr="007F60F7">
        <w:t>Assessment Requirements for PSPINV003 Finalise an investigation</w:t>
      </w:r>
    </w:p>
    <w:p w:rsidR="00000000" w:rsidRPr="007F60F7" w:rsidP="007F60F7">
      <w:pPr>
        <w:pStyle w:val="Heading1"/>
      </w:pPr>
      <w:bookmarkStart w:id="1" w:name="O_823301"/>
      <w:bookmarkEnd w:id="1"/>
      <w:r w:rsidRPr="007F60F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4312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0F7">
            <w:pPr>
              <w:pStyle w:val="TableHeading"/>
              <w:rPr>
                <w:lang w:val="en-NZ"/>
              </w:rPr>
            </w:pPr>
            <w:r w:rsidRPr="007F60F7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0F7">
            <w:pPr>
              <w:pStyle w:val="TableHeading"/>
              <w:rPr>
                <w:lang w:val="en-NZ"/>
              </w:rPr>
            </w:pPr>
            <w:r w:rsidRPr="007F60F7">
              <w:t>Comments</w:t>
            </w:r>
          </w:p>
        </w:tc>
      </w:tr>
      <w:tr w:rsidTr="004312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0F7">
            <w:pPr>
              <w:pStyle w:val="BodyText"/>
              <w:rPr>
                <w:lang w:val="en-NZ"/>
              </w:rPr>
            </w:pPr>
            <w:r w:rsidRPr="007F60F7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60F7" w:rsidP="007F60F7">
            <w:pPr>
              <w:pStyle w:val="BodyText"/>
            </w:pPr>
            <w:r w:rsidRPr="007F60F7">
              <w:t xml:space="preserve">These Assessment Requirements were released in PSP Public Sector Training Package release 1.0 and meet the Standards for Training Packages. </w:t>
            </w:r>
          </w:p>
        </w:tc>
      </w:tr>
    </w:tbl>
    <w:p w:rsidR="00000000" w:rsidRPr="007F60F7" w:rsidP="007F60F7">
      <w:pPr>
        <w:pStyle w:val="BodyText"/>
      </w:pPr>
    </w:p>
    <w:p w:rsidR="00000000" w:rsidRPr="007F60F7" w:rsidP="007F60F7">
      <w:pPr>
        <w:pStyle w:val="AllowPageBreak"/>
      </w:pPr>
    </w:p>
    <w:p w:rsidR="00000000" w:rsidRPr="007F60F7" w:rsidP="007F60F7">
      <w:pPr>
        <w:pStyle w:val="Heading1"/>
      </w:pPr>
      <w:bookmarkStart w:id="2" w:name="O_823302"/>
      <w:bookmarkEnd w:id="2"/>
      <w:r w:rsidRPr="007F60F7">
        <w:t>Performance Evidence</w:t>
      </w:r>
    </w:p>
    <w:p w:rsidR="00000000" w:rsidRPr="007F60F7" w:rsidP="004312FD">
      <w:pPr>
        <w:pStyle w:val="BodyText"/>
      </w:pPr>
      <w:r w:rsidRPr="007F60F7">
        <w:t>Evidence required to demonstrate competence must satisfy all of the require</w:t>
      </w:r>
      <w:r w:rsidRPr="007F60F7">
        <w:t>ments of the elements and performance criteria. If not otherwise specified the candidate must demonstrate evidence of performance of the following on at least two occasions.</w:t>
      </w:r>
    </w:p>
    <w:p w:rsidR="00000000" w:rsidRPr="007F60F7" w:rsidP="007F60F7">
      <w:pPr>
        <w:pStyle w:val="ListBullet"/>
      </w:pPr>
      <w:r w:rsidRPr="007F60F7">
        <w:t>undertaking analysis and problem-solving</w:t>
      </w:r>
    </w:p>
    <w:p w:rsidR="00000000" w:rsidRPr="007F60F7" w:rsidP="007F60F7">
      <w:pPr>
        <w:pStyle w:val="ListBullet"/>
      </w:pPr>
      <w:r w:rsidRPr="007F60F7">
        <w:t>engaging in exchanges of sometimes complex oral information</w:t>
      </w:r>
    </w:p>
    <w:p w:rsidR="00000000" w:rsidRPr="007F60F7" w:rsidP="007F60F7">
      <w:pPr>
        <w:pStyle w:val="ListBullet"/>
      </w:pPr>
      <w:r w:rsidRPr="007F60F7">
        <w:t>varying style and language during briefings to suit audience</w:t>
      </w:r>
    </w:p>
    <w:p w:rsidR="00000000" w:rsidRPr="007F60F7" w:rsidP="007F60F7">
      <w:pPr>
        <w:pStyle w:val="ListBullet"/>
      </w:pPr>
      <w:r w:rsidRPr="007F60F7">
        <w:t>writing summaries, briefing papers and reports requiring clarity, accuracy and formality of structure and language</w:t>
      </w:r>
    </w:p>
    <w:p w:rsidR="00000000" w:rsidRPr="007F60F7" w:rsidP="007F60F7">
      <w:pPr>
        <w:pStyle w:val="ListBullet"/>
      </w:pPr>
      <w:r w:rsidRPr="007F60F7">
        <w:t xml:space="preserve">applying analytical </w:t>
      </w:r>
      <w:r w:rsidRPr="007F60F7">
        <w:t>techniques, logic and reasoning to identify and select avenues of inquiry and substantiate these choices</w:t>
      </w:r>
    </w:p>
    <w:p w:rsidR="00000000" w:rsidRPr="007F60F7" w:rsidP="007F60F7">
      <w:pPr>
        <w:pStyle w:val="AllowPageBreak"/>
      </w:pPr>
    </w:p>
    <w:p w:rsidR="00000000" w:rsidRPr="007F60F7" w:rsidP="007F60F7">
      <w:pPr>
        <w:pStyle w:val="Heading1"/>
      </w:pPr>
      <w:bookmarkStart w:id="3" w:name="O_823303"/>
      <w:bookmarkEnd w:id="3"/>
      <w:r w:rsidRPr="007F60F7">
        <w:t>Knowledge Evidence</w:t>
      </w:r>
    </w:p>
    <w:p w:rsidR="00000000" w:rsidRPr="007F60F7" w:rsidP="004312FD">
      <w:pPr>
        <w:pStyle w:val="BodyText"/>
      </w:pPr>
      <w:r w:rsidRPr="007F60F7">
        <w:t>Evidence required to demonstrate competence must satisfy all of the requirements of the elements and performance cr</w:t>
      </w:r>
      <w:r w:rsidRPr="007F60F7">
        <w:t>iteria. If not otherwise specified the depth of knowledge demonstrated must be appropriate to the job context of the candidate.</w:t>
      </w:r>
    </w:p>
    <w:p w:rsidR="00000000" w:rsidRPr="007F60F7" w:rsidP="007F60F7">
      <w:pPr>
        <w:pStyle w:val="ListBullet"/>
      </w:pPr>
      <w:r w:rsidRPr="007F60F7">
        <w:t>legislation relating to the offences under investigation</w:t>
      </w:r>
    </w:p>
    <w:p w:rsidR="00000000" w:rsidRPr="007F60F7" w:rsidP="007F60F7">
      <w:pPr>
        <w:pStyle w:val="ListBullet"/>
      </w:pPr>
      <w:r w:rsidRPr="007F60F7">
        <w:t>investigation principles and the range of investigation techniques ava</w:t>
      </w:r>
      <w:r w:rsidRPr="007F60F7">
        <w:t>ilable</w:t>
      </w:r>
    </w:p>
    <w:p w:rsidR="00000000" w:rsidRPr="007F60F7" w:rsidP="007F60F7">
      <w:pPr>
        <w:pStyle w:val="ListBullet"/>
      </w:pPr>
      <w:r w:rsidRPr="007F60F7">
        <w:t>organisational guidelines for reporting and information management</w:t>
      </w:r>
    </w:p>
    <w:p w:rsidR="00000000" w:rsidRPr="007F60F7" w:rsidP="007F60F7">
      <w:pPr>
        <w:pStyle w:val="ListBullet"/>
      </w:pPr>
      <w:r w:rsidRPr="007F60F7">
        <w:t>ethical standards</w:t>
      </w:r>
    </w:p>
    <w:p w:rsidR="00000000" w:rsidRPr="007F60F7" w:rsidP="007F60F7">
      <w:pPr>
        <w:pStyle w:val="ListBullet"/>
      </w:pPr>
      <w:r w:rsidRPr="007F60F7">
        <w:t>principles of equal employment opportunity, equity and diversity</w:t>
      </w:r>
    </w:p>
    <w:p w:rsidR="00000000" w:rsidRPr="007F60F7" w:rsidP="007F60F7">
      <w:pPr>
        <w:pStyle w:val="ListBullet"/>
      </w:pPr>
      <w:r w:rsidRPr="007F60F7">
        <w:t>operational safety</w:t>
      </w:r>
    </w:p>
    <w:p w:rsidR="00000000" w:rsidRPr="007F60F7" w:rsidP="007F60F7">
      <w:pPr>
        <w:pStyle w:val="ListBullet"/>
      </w:pPr>
      <w:r w:rsidRPr="007F60F7">
        <w:t>legislation related to anti-discrimination and disability</w:t>
      </w:r>
    </w:p>
    <w:p w:rsidR="00000000" w:rsidRPr="007F60F7" w:rsidP="007F60F7">
      <w:pPr>
        <w:pStyle w:val="ListBullet"/>
      </w:pPr>
      <w:r w:rsidRPr="007F60F7">
        <w:t>different types of cri</w:t>
      </w:r>
      <w:r w:rsidRPr="007F60F7">
        <w:t>minal activity and their elements</w:t>
      </w:r>
    </w:p>
    <w:p w:rsidR="00000000" w:rsidRPr="007F60F7" w:rsidP="007F60F7">
      <w:pPr>
        <w:pStyle w:val="ListBullet"/>
      </w:pPr>
      <w:r w:rsidRPr="007F60F7">
        <w:t>available resources which may need to be deployed to support the investigation</w:t>
      </w:r>
    </w:p>
    <w:p w:rsidR="00000000" w:rsidRPr="007F60F7" w:rsidP="007F60F7">
      <w:pPr>
        <w:pStyle w:val="ListBullet"/>
      </w:pPr>
      <w:r w:rsidRPr="007F60F7">
        <w:t>security issues and classifications</w:t>
      </w:r>
    </w:p>
    <w:p w:rsidR="00000000" w:rsidRPr="007F60F7" w:rsidP="007F60F7">
      <w:pPr>
        <w:pStyle w:val="ListBullet"/>
      </w:pPr>
      <w:r w:rsidRPr="007F60F7">
        <w:t>legal and ethical considerations in investigations which involve juveniles and indigenous people</w:t>
      </w:r>
    </w:p>
    <w:p w:rsidR="00000000" w:rsidRPr="007F60F7" w:rsidP="007F60F7">
      <w:pPr>
        <w:pStyle w:val="ListBullet"/>
      </w:pPr>
      <w:r w:rsidRPr="007F60F7">
        <w:t xml:space="preserve">knowledge </w:t>
      </w:r>
      <w:r w:rsidRPr="007F60F7">
        <w:t>of case management systems and the range of contexts in which they can be applied</w:t>
      </w:r>
    </w:p>
    <w:p w:rsidR="00000000" w:rsidRPr="007F60F7" w:rsidP="007F60F7">
      <w:pPr>
        <w:pStyle w:val="ListBullet"/>
      </w:pPr>
      <w:r w:rsidRPr="007F60F7">
        <w:t>court procedures and evidentiary in provision of briefs of evidence for use by the prosecution</w:t>
      </w:r>
    </w:p>
    <w:p w:rsidR="00000000" w:rsidRPr="007F60F7" w:rsidP="007F60F7">
      <w:pPr>
        <w:pStyle w:val="ListBullet"/>
      </w:pPr>
      <w:r w:rsidRPr="007F60F7">
        <w:t>role and functions of other agencies who work with policing in the conduct of i</w:t>
      </w:r>
      <w:r w:rsidRPr="007F60F7">
        <w:t>nvestigations</w:t>
      </w:r>
    </w:p>
    <w:p w:rsidR="00000000" w:rsidRPr="007F60F7" w:rsidP="007F60F7">
      <w:pPr>
        <w:pStyle w:val="ListBullet"/>
      </w:pPr>
      <w:r w:rsidRPr="007F60F7">
        <w:t>methods and process for subject/suspect identification and profiling</w:t>
      </w:r>
    </w:p>
    <w:p w:rsidR="00000000" w:rsidRPr="007F60F7" w:rsidP="007F60F7">
      <w:pPr>
        <w:pStyle w:val="AllowPageBreak"/>
      </w:pPr>
    </w:p>
    <w:p w:rsidR="00000000" w:rsidRPr="007F60F7" w:rsidP="007F60F7">
      <w:pPr>
        <w:pStyle w:val="Heading1"/>
      </w:pPr>
      <w:bookmarkStart w:id="4" w:name="O_823304"/>
      <w:bookmarkEnd w:id="4"/>
      <w:r w:rsidRPr="007F60F7">
        <w:t>Assessment Conditions</w:t>
      </w:r>
    </w:p>
    <w:p w:rsidR="00000000" w:rsidRPr="007F60F7" w:rsidP="004312FD">
      <w:pPr>
        <w:pStyle w:val="BodyText"/>
      </w:pPr>
      <w:r w:rsidRPr="007F60F7">
        <w:t>Valid assessment of this unit requires a workplace environment or one that closely resembles normal work practice and replicates the range of conditions likely to be encountered when initiating investigations.</w:t>
      </w:r>
    </w:p>
    <w:p w:rsidR="004312FD" w:rsidP="004312FD">
      <w:pPr>
        <w:pStyle w:val="BodyText"/>
      </w:pPr>
      <w:r w:rsidRPr="007F60F7">
        <w:t>Assessors must satisfy the NVR/AQTF mandatory</w:t>
      </w:r>
      <w:r w:rsidRPr="007F60F7">
        <w:t xml:space="preserve"> competency requirements for assessors.</w:t>
      </w:r>
    </w:p>
    <w:p w:rsidR="00000000" w:rsidRPr="007F60F7" w:rsidP="007F60F7">
      <w:pPr>
        <w:pStyle w:val="Heading1"/>
      </w:pPr>
      <w:bookmarkStart w:id="5" w:name="O_823307"/>
      <w:bookmarkEnd w:id="5"/>
      <w:r w:rsidRPr="007F60F7">
        <w:t>Links</w:t>
      </w:r>
    </w:p>
    <w:p w:rsidR="00000000" w:rsidRPr="007F60F7" w:rsidP="004312FD">
      <w:pPr>
        <w:pStyle w:val="BodyText"/>
      </w:pPr>
      <w:r w:rsidRPr="007F60F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39042C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7F60F7" w:rsidP="004312FD">
      <w:pPr>
        <w:pStyle w:val="BodyText"/>
      </w:pPr>
      <w:r w:rsidRPr="007F60F7">
        <w:t>Companion Volume implementation guides are fou</w:t>
      </w:r>
      <w:r w:rsidRPr="007F60F7">
        <w:t xml:space="preserve">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39042C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7F60F7" w:rsidP="004312FD">
      <w:pPr>
        <w:pStyle w:val="BodyText"/>
      </w:pPr>
      <w:r w:rsidRPr="007F60F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39042C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7F60F7" w:rsidP="007F60F7"/>
    <w:sectPr w:rsidSect="007F60F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60F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60F7" w:rsidRPr="004312FD" w:rsidP="004312F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60F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2FD" w:rsidP="007F60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312FD" w:rsidP="007F60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4312FD" w:rsidP="007F60F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60F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2F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F60F7" w:rsidRPr="004312FD" w:rsidP="004312F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60F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2FD" w:rsidRPr="002D2AF8" w:rsidP="007F60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PSPINV003 Finalise an investigation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4312FD" w:rsidP="007F60F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04671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FE84F6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60F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F60F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F60F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F60F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F60F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F60F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F60F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F60F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F60F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F60F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F60F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F60F7"/>
  </w:style>
  <w:style w:type="character" w:customStyle="1" w:styleId="Heading1Char">
    <w:name w:val="Heading 1 Char"/>
    <w:basedOn w:val="DefaultParagraphFont"/>
    <w:link w:val="Heading1"/>
    <w:rsid w:val="007F60F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F60F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F60F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F60F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7F60F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7F60F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7F60F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F60F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F60F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F60F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F60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F60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F60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F60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F60F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F60F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F60F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F60F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F60F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F60F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F60F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F60F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F60F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F60F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F60F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F60F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F60F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F60F7"/>
    <w:rPr>
      <w:b/>
      <w:spacing w:val="0"/>
    </w:rPr>
  </w:style>
  <w:style w:type="paragraph" w:customStyle="1" w:styleId="SuperTitle">
    <w:name w:val="SuperTitle"/>
    <w:basedOn w:val="Title"/>
    <w:rsid w:val="007F60F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F60F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F60F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F60F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F60F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F60F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F60F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F60F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F60F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F60F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F60F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F60F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F60F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F60F7"/>
    <w:rPr>
      <w:i/>
    </w:rPr>
  </w:style>
  <w:style w:type="paragraph" w:styleId="Caption">
    <w:name w:val="caption"/>
    <w:basedOn w:val="BodyText"/>
    <w:next w:val="Normal"/>
    <w:qFormat/>
    <w:rsid w:val="007F60F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F60F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F60F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F60F7"/>
  </w:style>
  <w:style w:type="paragraph" w:styleId="TableofFigures">
    <w:name w:val="table of figures"/>
    <w:basedOn w:val="Normal"/>
    <w:next w:val="Normal"/>
    <w:semiHidden/>
    <w:rsid w:val="007F60F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F60F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F60F7"/>
    <w:rPr>
      <w:rFonts w:ascii="Wingdings" w:hAnsi="Wingdings"/>
    </w:rPr>
  </w:style>
  <w:style w:type="character" w:customStyle="1" w:styleId="HotSpot">
    <w:name w:val="HotSpot"/>
    <w:rsid w:val="007F60F7"/>
    <w:rPr>
      <w:color w:val="0033CC"/>
      <w:u w:val="none"/>
    </w:rPr>
  </w:style>
  <w:style w:type="paragraph" w:customStyle="1" w:styleId="BodyTextRight">
    <w:name w:val="Body Text Right"/>
    <w:basedOn w:val="BodyText"/>
    <w:rsid w:val="007F60F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F60F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F60F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F60F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F60F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F60F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F60F7"/>
    <w:rPr>
      <w:sz w:val="32"/>
    </w:rPr>
  </w:style>
  <w:style w:type="paragraph" w:customStyle="1" w:styleId="HeadingProcedure">
    <w:name w:val="Heading Procedure"/>
    <w:basedOn w:val="HeadingBase"/>
    <w:next w:val="Normal"/>
    <w:rsid w:val="007F60F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F60F7"/>
    <w:pPr>
      <w:spacing w:before="60" w:after="60"/>
    </w:pPr>
  </w:style>
  <w:style w:type="paragraph" w:styleId="ListContinue">
    <w:name w:val="List Continue"/>
    <w:basedOn w:val="List"/>
    <w:rsid w:val="007F60F7"/>
    <w:pPr>
      <w:ind w:firstLine="0"/>
    </w:pPr>
  </w:style>
  <w:style w:type="paragraph" w:customStyle="1" w:styleId="ListNote">
    <w:name w:val="List Note"/>
    <w:basedOn w:val="List"/>
    <w:rsid w:val="007F60F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F60F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F60F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F60F7"/>
    <w:rPr>
      <w:rFonts w:ascii="Courier New" w:hAnsi="Courier New"/>
    </w:rPr>
  </w:style>
  <w:style w:type="paragraph" w:customStyle="1" w:styleId="NoteBullet">
    <w:name w:val="Note Bullet"/>
    <w:basedOn w:val="Note"/>
    <w:rsid w:val="007F60F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F60F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F60F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F60F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F60F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F60F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F60F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F60F7"/>
    <w:rPr>
      <w:b/>
      <w:smallCaps/>
    </w:rPr>
  </w:style>
  <w:style w:type="paragraph" w:customStyle="1" w:styleId="TableListNumber">
    <w:name w:val="Table List Number"/>
    <w:basedOn w:val="ListNumber"/>
    <w:rsid w:val="007F60F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F60F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F60F7"/>
    <w:pPr>
      <w:numPr>
        <w:numId w:val="8"/>
      </w:numPr>
    </w:pPr>
  </w:style>
  <w:style w:type="paragraph" w:customStyle="1" w:styleId="ListAlpha2">
    <w:name w:val="List Alpha 2"/>
    <w:basedOn w:val="List2"/>
    <w:rsid w:val="007F60F7"/>
    <w:pPr>
      <w:numPr>
        <w:numId w:val="7"/>
      </w:numPr>
    </w:pPr>
  </w:style>
  <w:style w:type="paragraph" w:styleId="List2">
    <w:name w:val="List 2"/>
    <w:basedOn w:val="BodyText"/>
    <w:rsid w:val="007F60F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F60F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F60F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F60F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F60F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F60F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F60F7"/>
    <w:pPr>
      <w:numPr>
        <w:numId w:val="3"/>
      </w:numPr>
    </w:pPr>
  </w:style>
  <w:style w:type="paragraph" w:styleId="ListContinue2">
    <w:name w:val="List Continue 2"/>
    <w:basedOn w:val="List2"/>
    <w:rsid w:val="007F60F7"/>
    <w:pPr>
      <w:ind w:firstLine="0"/>
    </w:pPr>
  </w:style>
  <w:style w:type="paragraph" w:styleId="ListContinue3">
    <w:name w:val="List Continue 3"/>
    <w:basedOn w:val="List3"/>
    <w:rsid w:val="007F60F7"/>
    <w:pPr>
      <w:ind w:left="1021" w:firstLine="0"/>
    </w:pPr>
  </w:style>
  <w:style w:type="paragraph" w:styleId="ListContinue4">
    <w:name w:val="List Continue 4"/>
    <w:basedOn w:val="List4"/>
    <w:rsid w:val="007F60F7"/>
    <w:pPr>
      <w:ind w:firstLine="0"/>
    </w:pPr>
  </w:style>
  <w:style w:type="paragraph" w:styleId="ListContinue5">
    <w:name w:val="List Continue 5"/>
    <w:basedOn w:val="List5"/>
    <w:rsid w:val="007F60F7"/>
    <w:pPr>
      <w:ind w:firstLine="0"/>
    </w:pPr>
  </w:style>
  <w:style w:type="paragraph" w:styleId="ListNumber3">
    <w:name w:val="List Number 3"/>
    <w:basedOn w:val="List3"/>
    <w:rsid w:val="007F60F7"/>
    <w:pPr>
      <w:numPr>
        <w:numId w:val="4"/>
      </w:numPr>
    </w:pPr>
  </w:style>
  <w:style w:type="paragraph" w:styleId="ListNumber4">
    <w:name w:val="List Number 4"/>
    <w:basedOn w:val="List4"/>
    <w:rsid w:val="007F60F7"/>
    <w:pPr>
      <w:numPr>
        <w:numId w:val="5"/>
      </w:numPr>
    </w:pPr>
  </w:style>
  <w:style w:type="paragraph" w:styleId="ListNumber5">
    <w:name w:val="List Number 5"/>
    <w:basedOn w:val="List5"/>
    <w:rsid w:val="007F60F7"/>
    <w:pPr>
      <w:numPr>
        <w:numId w:val="6"/>
      </w:numPr>
    </w:pPr>
  </w:style>
  <w:style w:type="paragraph" w:styleId="BlockText">
    <w:name w:val="Block Text"/>
    <w:basedOn w:val="Normal"/>
    <w:rsid w:val="007F60F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F60F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F60F7"/>
    <w:rPr>
      <w:sz w:val="16"/>
      <w:vertAlign w:val="superscript"/>
    </w:rPr>
  </w:style>
  <w:style w:type="character" w:customStyle="1" w:styleId="Symbols">
    <w:name w:val="Symbols"/>
    <w:basedOn w:val="DefaultParagraphFont"/>
    <w:rsid w:val="007F60F7"/>
    <w:rPr>
      <w:rFonts w:ascii="Symbol" w:hAnsi="Symbol"/>
    </w:rPr>
  </w:style>
  <w:style w:type="character" w:customStyle="1" w:styleId="MenuOptions">
    <w:name w:val="Menu Options"/>
    <w:basedOn w:val="DefaultParagraphFont"/>
    <w:rsid w:val="007F60F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F60F7"/>
    <w:rPr>
      <w:b/>
    </w:rPr>
  </w:style>
  <w:style w:type="character" w:customStyle="1" w:styleId="Underlined">
    <w:name w:val="Underlined"/>
    <w:basedOn w:val="DefaultParagraphFont"/>
    <w:rsid w:val="007F60F7"/>
    <w:rPr>
      <w:u w:val="single"/>
    </w:rPr>
  </w:style>
  <w:style w:type="paragraph" w:customStyle="1" w:styleId="TableBodyTextRight">
    <w:name w:val="Table Body Text Right"/>
    <w:basedOn w:val="TableBodyText"/>
    <w:rsid w:val="007F60F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F60F7"/>
    <w:rPr>
      <w:sz w:val="18"/>
    </w:rPr>
  </w:style>
  <w:style w:type="paragraph" w:customStyle="1" w:styleId="BodySmallRight">
    <w:name w:val="Body Small Right"/>
    <w:basedOn w:val="BodyTextRight"/>
    <w:rsid w:val="007F60F7"/>
    <w:rPr>
      <w:sz w:val="18"/>
      <w:szCs w:val="18"/>
    </w:rPr>
  </w:style>
  <w:style w:type="paragraph" w:customStyle="1" w:styleId="MarginEdition">
    <w:name w:val="Margin Edition"/>
    <w:basedOn w:val="MarginNote"/>
    <w:rsid w:val="007F60F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F60F7"/>
    <w:rPr>
      <w:sz w:val="2"/>
      <w:szCs w:val="2"/>
    </w:rPr>
  </w:style>
  <w:style w:type="character" w:customStyle="1" w:styleId="Small">
    <w:name w:val="Small"/>
    <w:basedOn w:val="DefaultParagraphFont"/>
    <w:rsid w:val="007F60F7"/>
    <w:rPr>
      <w:sz w:val="16"/>
    </w:rPr>
  </w:style>
  <w:style w:type="paragraph" w:customStyle="1" w:styleId="WideTable">
    <w:name w:val="Wide Table"/>
    <w:basedOn w:val="Normal"/>
    <w:rsid w:val="007F60F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F60F7"/>
  </w:style>
  <w:style w:type="paragraph" w:styleId="Quote">
    <w:name w:val="Quote"/>
    <w:basedOn w:val="Heading1"/>
    <w:link w:val="QuoteChar"/>
    <w:qFormat/>
    <w:rsid w:val="007F60F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F60F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F60F7"/>
    <w:pPr>
      <w:pageBreakBefore/>
    </w:pPr>
  </w:style>
  <w:style w:type="paragraph" w:customStyle="1" w:styleId="Border">
    <w:name w:val="Border"/>
    <w:basedOn w:val="Normal"/>
    <w:qFormat/>
    <w:rsid w:val="007F60F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F60F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60F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60F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F60F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F60F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F60F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F60F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F60F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F60F7"/>
    <w:rPr>
      <w:u w:val="single"/>
    </w:rPr>
  </w:style>
  <w:style w:type="character" w:customStyle="1" w:styleId="BoldandItalics">
    <w:name w:val="Bold and Italics"/>
    <w:qFormat/>
    <w:rsid w:val="007F60F7"/>
    <w:rPr>
      <w:b/>
      <w:i/>
      <w:u w:val="none"/>
    </w:rPr>
  </w:style>
  <w:style w:type="paragraph" w:styleId="BalloonText">
    <w:name w:val="Balloon Text"/>
    <w:basedOn w:val="Normal"/>
    <w:link w:val="BalloonTextChar"/>
    <w:rsid w:val="007F60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F60F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F60F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F60F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F60F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F60F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F60F7"/>
    <w:pPr>
      <w:spacing w:before="0" w:after="0"/>
    </w:pPr>
  </w:style>
  <w:style w:type="paragraph" w:customStyle="1" w:styleId="BodyTextBold">
    <w:name w:val="Body Text Bold"/>
    <w:basedOn w:val="BodyText"/>
    <w:qFormat/>
    <w:rsid w:val="007F60F7"/>
    <w:rPr>
      <w:b/>
    </w:rPr>
  </w:style>
  <w:style w:type="character" w:styleId="Hyperlink">
    <w:name w:val="Hyperlink"/>
    <w:basedOn w:val="DefaultParagraphFont"/>
    <w:uiPriority w:val="99"/>
    <w:unhideWhenUsed/>
    <w:rsid w:val="004312F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418</Words>
  <Characters>2954</Characters>
  <Application>Microsoft Office Word</Application>
  <DocSecurity>0</DocSecurity>
  <Lines>72</Lines>
  <Paragraphs>49</Paragraphs>
  <ScaleCrop>false</ScaleCrop>
  <Company>Author-it Software Corporation Ltd.</Company>
  <LinksUpToDate>false</LinksUpToDate>
  <CharactersWithSpaces>3323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PSPINV003 Finalise an investigation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2024-11-07T12:18:00Z</dcterms:created>
  <dcterms:modified xsi:type="dcterms:W3CDTF">2024-11-07T12:18:00Z</dcterms:modified>
</cp:coreProperties>
</file>