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283" w:rsidP="009A3283">
      <w:pPr>
        <w:pStyle w:val="Title"/>
      </w:pPr>
      <w:r>
        <w:fldChar w:fldCharType="begin"/>
      </w:r>
      <w:r>
        <w:instrText xml:space="preserve"> TITLE   \* MERGEFORMAT </w:instrText>
      </w:r>
      <w:r>
        <w:fldChar w:fldCharType="separate"/>
      </w:r>
      <w:r>
        <w:t>PSPINM012 Manage case direction and outcomes</w:t>
      </w:r>
      <w:r>
        <w:fldChar w:fldCharType="end"/>
      </w:r>
    </w:p>
    <w:p w:rsidR="009A3283" w:rsidP="009A3283">
      <w:pPr>
        <w:pStyle w:val="Version"/>
        <w:sectPr w:rsidSect="00295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309" w:rsidP="00295309">
      <w:pPr>
        <w:pStyle w:val="SuperHeading"/>
      </w:pPr>
      <w:r w:rsidRPr="00295309">
        <w:t>PSPINM012 Manage case direction and outcomes</w:t>
      </w:r>
    </w:p>
    <w:p w:rsidR="00000000" w:rsidRPr="00295309" w:rsidP="00295309">
      <w:pPr>
        <w:pStyle w:val="Heading1"/>
      </w:pPr>
      <w:bookmarkStart w:id="1" w:name="O_822296"/>
      <w:bookmarkEnd w:id="1"/>
      <w:r w:rsidRPr="00295309">
        <w:t>Modification History</w:t>
      </w:r>
    </w:p>
    <w:tbl>
      <w:tblPr>
        <w:tblW w:w="0" w:type="auto"/>
        <w:tblLayout w:type="fixed"/>
        <w:tblCellMar>
          <w:left w:w="62" w:type="dxa"/>
          <w:right w:w="62" w:type="dxa"/>
        </w:tblCellMar>
        <w:tblLook w:val="0000"/>
      </w:tblPr>
      <w:tblGrid>
        <w:gridCol w:w="1134"/>
        <w:gridCol w:w="7937"/>
      </w:tblGrid>
      <w:tr w:rsidTr="009A32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Comments</w:t>
            </w:r>
          </w:p>
        </w:tc>
      </w:tr>
      <w:tr w:rsidTr="009A32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BodyText"/>
              <w:rPr>
                <w:lang w:val="en-NZ"/>
              </w:rPr>
            </w:pPr>
            <w:r w:rsidRPr="002953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309" w:rsidP="00295309">
            <w:pPr>
              <w:pStyle w:val="BodyText"/>
            </w:pPr>
            <w:r w:rsidRPr="00295309">
              <w:t xml:space="preserve">This unit was released in PSP Public Sector Training Package release 1.0 and meets the Standards for Training Packages. </w:t>
            </w:r>
          </w:p>
          <w:p w:rsidR="00000000" w:rsidRPr="00295309" w:rsidP="00295309">
            <w:pPr>
              <w:pStyle w:val="BodyText"/>
            </w:pPr>
          </w:p>
          <w:p w:rsidR="00000000" w:rsidRPr="00295309" w:rsidP="00295309">
            <w:pPr>
              <w:pStyle w:val="BodyText"/>
            </w:pPr>
            <w:r w:rsidRPr="00295309">
              <w:t>This unit supersedes and is equivalent to PSPIM502A Manage case direction and outcomes.</w:t>
            </w:r>
          </w:p>
          <w:p w:rsidR="00000000" w:rsidRPr="00295309" w:rsidP="00295309">
            <w:pPr>
              <w:pStyle w:val="BodyText"/>
            </w:pPr>
          </w:p>
          <w:p w:rsidR="00000000" w:rsidRPr="00295309" w:rsidP="00295309">
            <w:pPr>
              <w:pStyle w:val="ListBullet"/>
            </w:pPr>
            <w:r w:rsidRPr="00295309">
              <w:t>Uni</w:t>
            </w:r>
            <w:r w:rsidRPr="00295309">
              <w:t>t code updated</w:t>
            </w:r>
          </w:p>
          <w:p w:rsidR="00000000" w:rsidRPr="00295309" w:rsidP="00295309">
            <w:pPr>
              <w:pStyle w:val="ListBullet"/>
            </w:pPr>
            <w:r w:rsidRPr="00295309">
              <w:t>Content and formatting updated to comply with new standards</w:t>
            </w:r>
          </w:p>
          <w:p w:rsidR="00000000" w:rsidRPr="00295309" w:rsidP="00295309">
            <w:pPr>
              <w:pStyle w:val="ListBullet"/>
            </w:pPr>
            <w:r w:rsidRPr="00295309">
              <w:t>All PC transitioned from passive to active voice</w:t>
            </w:r>
          </w:p>
        </w:tc>
      </w:tr>
    </w:tbl>
    <w:p w:rsidR="00000000" w:rsidRPr="00295309" w:rsidP="00295309">
      <w:pPr>
        <w:pStyle w:val="BodyText"/>
      </w:pPr>
    </w:p>
    <w:p w:rsidR="00000000" w:rsidRPr="00295309" w:rsidP="00295309">
      <w:pPr>
        <w:pStyle w:val="AllowPageBreak"/>
      </w:pPr>
    </w:p>
    <w:p w:rsidR="00000000" w:rsidRPr="00295309" w:rsidP="00295309">
      <w:pPr>
        <w:pStyle w:val="Heading1"/>
      </w:pPr>
      <w:bookmarkStart w:id="2" w:name="O_822297"/>
      <w:bookmarkEnd w:id="2"/>
      <w:r w:rsidRPr="00295309">
        <w:t>Application</w:t>
      </w:r>
    </w:p>
    <w:p w:rsidR="00000000" w:rsidRPr="00295309" w:rsidP="009A3283">
      <w:pPr>
        <w:pStyle w:val="BodyText"/>
      </w:pPr>
      <w:r w:rsidRPr="00295309">
        <w:t>This unit describes the skills required to undertake case management of injured workers through return to work or other alternatives. It includes developing strategic case management plans.</w:t>
      </w:r>
    </w:p>
    <w:p w:rsidR="00000000" w:rsidRPr="00295309" w:rsidP="009A3283">
      <w:pPr>
        <w:pStyle w:val="BodyText"/>
      </w:pPr>
      <w:r w:rsidRPr="00295309">
        <w:t>This unit applies to those working in public sector roles but may</w:t>
      </w:r>
      <w:r w:rsidRPr="00295309">
        <w:t xml:space="preserve"> be applied to anyone working in a similar organisational context.</w:t>
      </w:r>
    </w:p>
    <w:p w:rsidR="00000000" w:rsidRPr="00295309" w:rsidP="009A3283">
      <w:pPr>
        <w:pStyle w:val="BodyText"/>
      </w:pPr>
      <w:r w:rsidRPr="00295309">
        <w:t>The skills and knowledge described in this unit must be applied within the legislative, regulatory and policy environment in which they are carried out. Organisational policies and procedu</w:t>
      </w:r>
      <w:r w:rsidRPr="00295309">
        <w:t>res must be consulted and adhered to.</w:t>
      </w:r>
    </w:p>
    <w:p w:rsidR="00000000" w:rsidRPr="00295309" w:rsidP="009A3283">
      <w:pPr>
        <w:pStyle w:val="BodyText"/>
      </w:pPr>
      <w:r w:rsidRPr="00295309">
        <w:t>Those undertaking this unit would work autonomously while performing complex tasks in a range of contexts.</w:t>
      </w:r>
    </w:p>
    <w:p w:rsidR="009A3283" w:rsidP="009A3283">
      <w:pPr>
        <w:pStyle w:val="BodyText"/>
      </w:pPr>
      <w:r w:rsidRPr="00295309">
        <w:t>No licensing, legislative or certification requirements apply to unit at the time of publication.</w:t>
      </w:r>
    </w:p>
    <w:p w:rsidR="00000000" w:rsidRPr="00295309" w:rsidP="00295309">
      <w:pPr>
        <w:pStyle w:val="Heading1"/>
      </w:pPr>
      <w:bookmarkStart w:id="3" w:name="O_822299"/>
      <w:bookmarkEnd w:id="3"/>
      <w:r w:rsidRPr="00295309">
        <w:t>Competency Field</w:t>
      </w:r>
    </w:p>
    <w:p w:rsidR="00000000" w:rsidRPr="00295309" w:rsidP="009A3283">
      <w:pPr>
        <w:pStyle w:val="BodyText"/>
      </w:pPr>
      <w:r w:rsidRPr="00295309">
        <w:t>Injury management</w:t>
      </w:r>
    </w:p>
    <w:p w:rsidR="00000000" w:rsidRPr="00295309" w:rsidP="00295309">
      <w:pPr>
        <w:pStyle w:val="Heading1"/>
      </w:pPr>
      <w:bookmarkStart w:id="4" w:name="O_822301"/>
      <w:bookmarkEnd w:id="4"/>
      <w:r w:rsidRPr="00295309">
        <w:t>Elements and Performance Criteria</w:t>
      </w:r>
    </w:p>
    <w:tbl>
      <w:tblPr>
        <w:tblW w:w="0" w:type="auto"/>
        <w:tblLayout w:type="fixed"/>
        <w:tblCellMar>
          <w:left w:w="62" w:type="dxa"/>
          <w:right w:w="62" w:type="dxa"/>
        </w:tblCellMar>
        <w:tblLook w:val="0000"/>
      </w:tblPr>
      <w:tblGrid>
        <w:gridCol w:w="2203"/>
        <w:gridCol w:w="6804"/>
      </w:tblGrid>
      <w:tr w:rsidTr="002953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PERFORMANCE CRITERIA</w:t>
            </w:r>
          </w:p>
        </w:tc>
      </w:tr>
      <w:tr w:rsidTr="002953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BodyText"/>
              <w:rPr>
                <w:lang w:val="en-NZ"/>
              </w:rPr>
            </w:pPr>
            <w:r w:rsidRPr="0029530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BodyText"/>
              <w:rPr>
                <w:lang w:val="en-NZ"/>
              </w:rPr>
            </w:pPr>
            <w:r w:rsidRPr="00295309">
              <w:t>Performance criteria describe the performance needed to demonstrate achievement of the ele</w:t>
            </w:r>
            <w:r w:rsidRPr="00295309">
              <w:t>ment. Where bold italicised text is used, further information is detailed in the range of conditions section.</w:t>
            </w:r>
          </w:p>
        </w:tc>
      </w:tr>
      <w:tr w:rsidTr="002953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List"/>
              <w:rPr>
                <w:lang w:val="en-NZ"/>
              </w:rPr>
            </w:pPr>
            <w:r w:rsidRPr="00295309">
              <w:rPr>
                <w:rStyle w:val="SpecialBold"/>
              </w:rPr>
              <w:t>1.</w:t>
            </w:r>
            <w:r w:rsidRPr="00295309">
              <w:rPr>
                <w:rStyle w:val="SpecialBold"/>
              </w:rPr>
              <w:tab/>
              <w:t>Develop strategic case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309" w:rsidP="00295309">
            <w:pPr>
              <w:pStyle w:val="List"/>
            </w:pPr>
            <w:r w:rsidRPr="00295309">
              <w:t>1.1</w:t>
            </w:r>
            <w:r w:rsidRPr="00295309">
              <w:tab/>
              <w:t>Develop case management plans to reflect the initial assessment of needs.</w:t>
            </w:r>
          </w:p>
          <w:p w:rsidR="00000000" w:rsidRPr="00295309" w:rsidP="00295309">
            <w:pPr>
              <w:pStyle w:val="List"/>
            </w:pPr>
            <w:r w:rsidRPr="00295309">
              <w:t>1.2</w:t>
            </w:r>
            <w:r w:rsidRPr="00295309">
              <w:tab/>
              <w:t>Include action plans</w:t>
            </w:r>
            <w:r w:rsidRPr="00295309">
              <w:t xml:space="preserve"> in case management plans as required, and identify the full range of short, medium and long term goals that focus on the achievement of the best possible outcome for claim resolution.</w:t>
            </w:r>
          </w:p>
          <w:p w:rsidR="00000000" w:rsidRPr="00295309" w:rsidP="00295309">
            <w:pPr>
              <w:pStyle w:val="List"/>
            </w:pPr>
            <w:r w:rsidRPr="00295309">
              <w:t>1.3</w:t>
            </w:r>
            <w:r w:rsidRPr="00295309">
              <w:tab/>
              <w:t>Include avenues for appeal and procedures for grievances or complai</w:t>
            </w:r>
            <w:r w:rsidRPr="00295309">
              <w:t>nts in plans.</w:t>
            </w:r>
          </w:p>
          <w:p w:rsidR="00000000" w:rsidRPr="00295309" w:rsidP="00295309">
            <w:pPr>
              <w:pStyle w:val="List"/>
            </w:pPr>
            <w:r w:rsidRPr="00295309">
              <w:t>1.4</w:t>
            </w:r>
            <w:r w:rsidRPr="00295309">
              <w:tab/>
              <w:t>Determine and include strategies for monitoring and changing plans.</w:t>
            </w:r>
          </w:p>
          <w:p w:rsidR="00000000" w:rsidRPr="00295309" w:rsidP="00295309">
            <w:pPr>
              <w:pStyle w:val="List"/>
            </w:pPr>
            <w:r w:rsidRPr="00295309">
              <w:t>1.5</w:t>
            </w:r>
            <w:r w:rsidRPr="00295309">
              <w:tab/>
              <w:t>Consider cultural impact into all aspects of case management plans.</w:t>
            </w:r>
          </w:p>
          <w:p w:rsidR="00000000" w:rsidP="00295309">
            <w:pPr>
              <w:pStyle w:val="List"/>
              <w:rPr>
                <w:lang w:val="en-NZ"/>
              </w:rPr>
            </w:pPr>
            <w:r w:rsidRPr="00295309">
              <w:t>1.6</w:t>
            </w:r>
            <w:r w:rsidRPr="00295309">
              <w:tab/>
              <w:t>Establish and implement strategies for obtaining and monitoring service providers.</w:t>
            </w:r>
          </w:p>
        </w:tc>
      </w:tr>
      <w:tr w:rsidTr="002953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List"/>
              <w:rPr>
                <w:lang w:val="en-NZ"/>
              </w:rPr>
            </w:pPr>
            <w:r w:rsidRPr="00295309">
              <w:rPr>
                <w:rStyle w:val="SpecialBold"/>
              </w:rPr>
              <w:t>2.</w:t>
            </w:r>
            <w:r w:rsidRPr="00295309">
              <w:rPr>
                <w:rStyle w:val="SpecialBold"/>
              </w:rPr>
              <w:tab/>
            </w:r>
            <w:r w:rsidRPr="00295309">
              <w:rPr>
                <w:rStyle w:val="SpecialBold"/>
              </w:rPr>
              <w:t>Manage case directions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309" w:rsidP="00295309">
            <w:pPr>
              <w:pStyle w:val="List"/>
            </w:pPr>
            <w:r w:rsidRPr="00295309">
              <w:t>2.1</w:t>
            </w:r>
            <w:r w:rsidRPr="00295309">
              <w:tab/>
              <w:t>Implement strategies to monitor the effectiveness of case management processes against agreed goals, relevant services and programs, and client and stakeholder satisfaction.</w:t>
            </w:r>
          </w:p>
          <w:p w:rsidR="00000000" w:rsidRPr="00295309" w:rsidP="00295309">
            <w:pPr>
              <w:pStyle w:val="List"/>
            </w:pPr>
            <w:r w:rsidRPr="00295309">
              <w:t>2.2</w:t>
            </w:r>
            <w:r w:rsidRPr="00295309">
              <w:tab/>
              <w:t>Monitor rehabilitation and return to w</w:t>
            </w:r>
            <w:r w:rsidRPr="00295309">
              <w:t>ork plans to ensure they remain consistent with the determined strategic direction of case.</w:t>
            </w:r>
          </w:p>
          <w:p w:rsidR="00000000" w:rsidRPr="00295309" w:rsidP="00295309">
            <w:pPr>
              <w:pStyle w:val="List"/>
            </w:pPr>
            <w:r w:rsidRPr="00295309">
              <w:t>2.3</w:t>
            </w:r>
            <w:r w:rsidRPr="00295309">
              <w:tab/>
              <w:t>Assess the need for changes in case plans, including the need for continued intervention, and develop strategies for alternative action as required.</w:t>
            </w:r>
          </w:p>
          <w:p w:rsidR="00000000" w:rsidRPr="00295309" w:rsidP="00295309">
            <w:pPr>
              <w:pStyle w:val="List"/>
            </w:pPr>
            <w:r w:rsidRPr="00295309">
              <w:t>2.4</w:t>
            </w:r>
            <w:r w:rsidRPr="00295309">
              <w:tab/>
              <w:t>Monitor</w:t>
            </w:r>
            <w:r w:rsidRPr="00295309">
              <w:t xml:space="preserve"> payments to injured workers and adjust as required.</w:t>
            </w:r>
          </w:p>
          <w:p w:rsidR="00000000" w:rsidRPr="00295309" w:rsidP="00295309">
            <w:pPr>
              <w:pStyle w:val="List"/>
            </w:pPr>
            <w:r w:rsidRPr="00295309">
              <w:t>2.5</w:t>
            </w:r>
            <w:r w:rsidRPr="00295309">
              <w:tab/>
              <w:t>Consider alternatives and recommend them if required, should the rehabilitation and return to work process fail.</w:t>
            </w:r>
          </w:p>
          <w:p w:rsidR="00000000" w:rsidP="00295309">
            <w:pPr>
              <w:pStyle w:val="List"/>
              <w:rPr>
                <w:lang w:val="en-NZ"/>
              </w:rPr>
            </w:pPr>
            <w:r w:rsidRPr="00295309">
              <w:t>2.6</w:t>
            </w:r>
            <w:r w:rsidRPr="00295309">
              <w:tab/>
              <w:t>Provide advice on all aspects of case management including advice on legislative a</w:t>
            </w:r>
            <w:r w:rsidRPr="00295309">
              <w:t>nd risk management issues.</w:t>
            </w:r>
          </w:p>
        </w:tc>
      </w:tr>
      <w:tr w:rsidTr="0029530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List"/>
              <w:rPr>
                <w:lang w:val="en-NZ"/>
              </w:rPr>
            </w:pPr>
            <w:r w:rsidRPr="00295309">
              <w:rPr>
                <w:rStyle w:val="SpecialBold"/>
              </w:rPr>
              <w:t>3.</w:t>
            </w:r>
            <w:r w:rsidRPr="00295309">
              <w:rPr>
                <w:rStyle w:val="SpecialBold"/>
              </w:rPr>
              <w:tab/>
              <w:t>Manage complex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309" w:rsidP="00295309">
            <w:pPr>
              <w:pStyle w:val="List"/>
            </w:pPr>
            <w:r w:rsidRPr="00295309">
              <w:t>3.1</w:t>
            </w:r>
            <w:r w:rsidRPr="00295309">
              <w:tab/>
              <w:t>Tailor case management and return to work plans to the specific needs of complex cases.</w:t>
            </w:r>
          </w:p>
          <w:p w:rsidR="00000000" w:rsidRPr="00295309" w:rsidP="00295309">
            <w:pPr>
              <w:pStyle w:val="List"/>
            </w:pPr>
            <w:r w:rsidRPr="00295309">
              <w:t>3.2</w:t>
            </w:r>
            <w:r w:rsidRPr="00295309">
              <w:tab/>
              <w:t>Use high-level negotiation, mediation and conflict management skills to manage objectives and outcomes in co</w:t>
            </w:r>
            <w:r w:rsidRPr="00295309">
              <w:t>mplex cases.</w:t>
            </w:r>
          </w:p>
          <w:p w:rsidR="00000000" w:rsidRPr="00295309" w:rsidP="00295309">
            <w:pPr>
              <w:pStyle w:val="List"/>
            </w:pPr>
            <w:r w:rsidRPr="00295309">
              <w:t>3.3</w:t>
            </w:r>
            <w:r w:rsidRPr="00295309">
              <w:tab/>
              <w:t>Obtain expert assistance as required and facilitate case conferences to ensure the best outcome for complex case management.</w:t>
            </w:r>
          </w:p>
          <w:p w:rsidR="00000000" w:rsidRPr="00295309" w:rsidP="00295309">
            <w:pPr>
              <w:pStyle w:val="List"/>
            </w:pPr>
            <w:r w:rsidRPr="00295309">
              <w:t>3.4</w:t>
            </w:r>
            <w:r w:rsidRPr="00295309">
              <w:tab/>
              <w:t>Take a risk management approach in the allocation of additional resources to complex cases to ensure value for</w:t>
            </w:r>
            <w:r w:rsidRPr="00295309">
              <w:t xml:space="preserve"> money in the </w:t>
            </w:r>
            <w:r w:rsidRPr="00295309">
              <w:t>rehabilitation process.</w:t>
            </w:r>
          </w:p>
        </w:tc>
      </w:tr>
    </w:tbl>
    <w:p w:rsidR="00000000" w:rsidRPr="00295309" w:rsidP="00295309">
      <w:pPr>
        <w:pStyle w:val="BodyText"/>
      </w:pPr>
    </w:p>
    <w:p w:rsidR="00000000" w:rsidRPr="00295309" w:rsidP="00295309">
      <w:pPr>
        <w:pStyle w:val="AllowPageBreak"/>
      </w:pPr>
    </w:p>
    <w:p w:rsidR="00000000" w:rsidRPr="00295309" w:rsidP="00295309">
      <w:pPr>
        <w:pStyle w:val="Heading1"/>
      </w:pPr>
      <w:bookmarkStart w:id="5" w:name="O_822302"/>
      <w:bookmarkEnd w:id="5"/>
      <w:r w:rsidRPr="00295309">
        <w:t>Foundation Skills</w:t>
      </w:r>
    </w:p>
    <w:p w:rsidR="00000000" w:rsidRPr="00295309" w:rsidP="009A3283">
      <w:pPr>
        <w:pStyle w:val="BodyText"/>
      </w:pPr>
      <w:r w:rsidRPr="00295309">
        <w:t>Foundation skills are embedded within the elements and performance criteria of this unit.</w:t>
      </w:r>
    </w:p>
    <w:p w:rsidR="00000000" w:rsidRPr="00295309" w:rsidP="00295309">
      <w:pPr>
        <w:pStyle w:val="Heading1"/>
      </w:pPr>
      <w:bookmarkStart w:id="6" w:name="O_822304"/>
      <w:bookmarkEnd w:id="6"/>
      <w:r w:rsidRPr="00295309">
        <w:t>Unit Mapping Information</w:t>
      </w:r>
    </w:p>
    <w:p w:rsidR="00000000" w:rsidRPr="00295309" w:rsidP="009A3283">
      <w:pPr>
        <w:pStyle w:val="BodyText"/>
      </w:pPr>
      <w:r w:rsidRPr="00295309">
        <w:t>This unit supersedes and is equivalent to PSPIM502A Manage case direction and outcomes.</w:t>
      </w:r>
    </w:p>
    <w:p w:rsidR="00000000" w:rsidRPr="00295309" w:rsidP="00295309">
      <w:pPr>
        <w:pStyle w:val="Heading1"/>
      </w:pPr>
      <w:bookmarkStart w:id="7" w:name="O_822311"/>
      <w:bookmarkEnd w:id="7"/>
      <w:r w:rsidRPr="00295309">
        <w:t>Links</w:t>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sectPr w:rsidSect="00295309">
          <w:headerReference w:type="default" r:id="rId10"/>
          <w:footerReference w:type="default" r:id="rId11"/>
          <w:pgSz w:w="11908" w:h="16833"/>
          <w:pgMar w:top="1702" w:right="1418" w:bottom="1702" w:left="1418" w:header="992" w:footer="992" w:gutter="0"/>
          <w:cols w:space="720"/>
          <w:noEndnote/>
          <w:docGrid w:linePitch="299"/>
        </w:sectPr>
      </w:pPr>
    </w:p>
    <w:p w:rsidR="00000000" w:rsidRPr="00295309" w:rsidP="00295309">
      <w:pPr>
        <w:pStyle w:val="SuperHeading"/>
      </w:pPr>
      <w:r w:rsidRPr="00295309">
        <w:t>Assessment Requirements fo</w:t>
      </w:r>
      <w:r w:rsidRPr="00295309">
        <w:t>r PSPINM012 Manage case direction and outcomes</w:t>
      </w:r>
    </w:p>
    <w:p w:rsidR="00000000" w:rsidRPr="00295309" w:rsidP="00295309">
      <w:pPr>
        <w:pStyle w:val="Heading1"/>
      </w:pPr>
      <w:bookmarkStart w:id="8" w:name="O_822306"/>
      <w:bookmarkEnd w:id="8"/>
      <w:r w:rsidRPr="00295309">
        <w:t>Modification History</w:t>
      </w:r>
    </w:p>
    <w:tbl>
      <w:tblPr>
        <w:tblW w:w="0" w:type="auto"/>
        <w:tblLayout w:type="fixed"/>
        <w:tblCellMar>
          <w:left w:w="62" w:type="dxa"/>
          <w:right w:w="62" w:type="dxa"/>
        </w:tblCellMar>
        <w:tblLook w:val="0000"/>
      </w:tblPr>
      <w:tblGrid>
        <w:gridCol w:w="1134"/>
        <w:gridCol w:w="7937"/>
      </w:tblGrid>
      <w:tr w:rsidTr="009A32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TableHeading"/>
              <w:rPr>
                <w:lang w:val="en-NZ"/>
              </w:rPr>
            </w:pPr>
            <w:r w:rsidRPr="00295309">
              <w:t>Comments</w:t>
            </w:r>
          </w:p>
        </w:tc>
      </w:tr>
      <w:tr w:rsidTr="009A32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309">
            <w:pPr>
              <w:pStyle w:val="BodyText"/>
              <w:rPr>
                <w:lang w:val="en-NZ"/>
              </w:rPr>
            </w:pPr>
            <w:r w:rsidRPr="002953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309" w:rsidP="00295309">
            <w:pPr>
              <w:pStyle w:val="BodyText"/>
            </w:pPr>
            <w:r w:rsidRPr="00295309">
              <w:t xml:space="preserve">These Assessment Requirements were released in PSP Public Sector Training Package release 1.0 and meet the Standards for Training Packages. </w:t>
            </w:r>
          </w:p>
          <w:p w:rsidR="00000000" w:rsidRPr="00295309" w:rsidP="00295309">
            <w:pPr>
              <w:pStyle w:val="BodyText"/>
            </w:pPr>
          </w:p>
          <w:p w:rsidR="00000000" w:rsidRPr="00295309" w:rsidP="00295309">
            <w:pPr>
              <w:pStyle w:val="ListBullet"/>
            </w:pPr>
            <w:r w:rsidRPr="00295309">
              <w:t>Assessment Requirements created drawing upon specified assessment information from superseded unit</w:t>
            </w:r>
          </w:p>
        </w:tc>
      </w:tr>
    </w:tbl>
    <w:p w:rsidR="00000000" w:rsidRPr="00295309" w:rsidP="00295309">
      <w:pPr>
        <w:pStyle w:val="BodyText"/>
      </w:pPr>
    </w:p>
    <w:p w:rsidR="00000000" w:rsidRPr="00295309" w:rsidP="00295309">
      <w:pPr>
        <w:pStyle w:val="AllowPageBreak"/>
      </w:pPr>
    </w:p>
    <w:p w:rsidR="00000000" w:rsidRPr="00295309" w:rsidP="00295309">
      <w:pPr>
        <w:pStyle w:val="Heading1"/>
      </w:pPr>
      <w:bookmarkStart w:id="9" w:name="O_822307"/>
      <w:bookmarkEnd w:id="9"/>
      <w:r w:rsidRPr="00295309">
        <w:t>Performance Evidence</w:t>
      </w:r>
    </w:p>
    <w:p w:rsidR="00000000" w:rsidRPr="00295309" w:rsidP="009A3283">
      <w:pPr>
        <w:pStyle w:val="BodyText"/>
      </w:pPr>
      <w:r w:rsidRPr="00295309">
        <w:t>Evidence required to demonstrate competence must satisfy all of the requirements of the elements and performance crit</w:t>
      </w:r>
      <w:r w:rsidRPr="00295309">
        <w:t>eria. If not otherwise specified the candidate must demonstrate evidence of performance of the following on at least one occasion.</w:t>
      </w:r>
    </w:p>
    <w:p w:rsidR="00000000" w:rsidRPr="00295309" w:rsidP="00295309">
      <w:pPr>
        <w:pStyle w:val="ListBullet"/>
      </w:pPr>
      <w:r w:rsidRPr="00295309">
        <w:t>applying legislation, regulations and policies relating to managing case direction and outcomes</w:t>
      </w:r>
    </w:p>
    <w:p w:rsidR="00000000" w:rsidRPr="00295309" w:rsidP="00295309">
      <w:pPr>
        <w:pStyle w:val="ListBullet"/>
      </w:pPr>
      <w:r w:rsidRPr="00295309">
        <w:t>applying case management principles to injury management</w:t>
      </w:r>
    </w:p>
    <w:p w:rsidR="00000000" w:rsidRPr="00295309" w:rsidP="00295309">
      <w:pPr>
        <w:pStyle w:val="ListBullet"/>
      </w:pPr>
      <w:r w:rsidRPr="00295309">
        <w:t>using communication with diverse stakeholders</w:t>
      </w:r>
      <w:r>
        <w:t>’</w:t>
      </w:r>
      <w:r w:rsidRPr="00295309">
        <w:t xml:space="preserve"> including negotiation and problem-solving</w:t>
      </w:r>
    </w:p>
    <w:p w:rsidR="00000000" w:rsidRPr="00295309" w:rsidP="00295309">
      <w:pPr>
        <w:pStyle w:val="ListBullet"/>
      </w:pPr>
      <w:r w:rsidRPr="00295309">
        <w:t>dealing with and/or managing difficult people</w:t>
      </w:r>
    </w:p>
    <w:p w:rsidR="00000000" w:rsidRPr="00295309" w:rsidP="00295309">
      <w:pPr>
        <w:pStyle w:val="AllowPageBreak"/>
      </w:pPr>
    </w:p>
    <w:p w:rsidR="00000000" w:rsidRPr="00295309" w:rsidP="00295309">
      <w:pPr>
        <w:pStyle w:val="Heading1"/>
      </w:pPr>
      <w:bookmarkStart w:id="10" w:name="O_822308"/>
      <w:bookmarkEnd w:id="10"/>
      <w:r w:rsidRPr="00295309">
        <w:t>Knowledge Evidence</w:t>
      </w:r>
    </w:p>
    <w:p w:rsidR="00000000" w:rsidRPr="00295309" w:rsidP="009A3283">
      <w:pPr>
        <w:pStyle w:val="BodyText"/>
      </w:pPr>
      <w:r w:rsidRPr="00295309">
        <w:t>Evidence required to demonst</w:t>
      </w:r>
      <w:r w:rsidRPr="00295309">
        <w:t>rate competence must satisfy all of the requirements of the elements and performance criteria. If not otherwise specified the depth of knowledge demonstrated must be appropriate to the job context of the candidate.</w:t>
      </w:r>
    </w:p>
    <w:p w:rsidR="00000000" w:rsidRPr="00295309" w:rsidP="00295309">
      <w:pPr>
        <w:pStyle w:val="ListBullet"/>
      </w:pPr>
      <w:r w:rsidRPr="00295309">
        <w:t>public sector legislation including work</w:t>
      </w:r>
      <w:r w:rsidRPr="00295309">
        <w:t xml:space="preserve"> health and safety and environment, regulations, policies, procedures and guidelines relating to injury management</w:t>
      </w:r>
    </w:p>
    <w:p w:rsidR="00000000" w:rsidRPr="00295309" w:rsidP="00295309">
      <w:pPr>
        <w:pStyle w:val="ListBullet"/>
      </w:pPr>
      <w:r w:rsidRPr="00295309">
        <w:t>privacy legislation</w:t>
      </w:r>
    </w:p>
    <w:p w:rsidR="00000000" w:rsidRPr="00295309" w:rsidP="00295309">
      <w:pPr>
        <w:pStyle w:val="ListBullet"/>
      </w:pPr>
      <w:r w:rsidRPr="00295309">
        <w:t>procedures to ensure confidentiality and security of information</w:t>
      </w:r>
    </w:p>
    <w:p w:rsidR="00000000" w:rsidRPr="00295309" w:rsidP="00295309">
      <w:pPr>
        <w:pStyle w:val="ListBullet"/>
      </w:pPr>
      <w:r w:rsidRPr="00295309">
        <w:t>public sector management acts</w:t>
      </w:r>
    </w:p>
    <w:p w:rsidR="00000000" w:rsidRPr="00295309" w:rsidP="00295309">
      <w:pPr>
        <w:pStyle w:val="ListBullet"/>
      </w:pPr>
      <w:r w:rsidRPr="00295309">
        <w:t xml:space="preserve">industrial law/industrial </w:t>
      </w:r>
      <w:r w:rsidRPr="00295309">
        <w:t>relations practice</w:t>
      </w:r>
    </w:p>
    <w:p w:rsidR="00000000" w:rsidRPr="00295309" w:rsidP="00295309">
      <w:pPr>
        <w:pStyle w:val="ListBullet"/>
      </w:pPr>
      <w:r w:rsidRPr="00295309">
        <w:t>reporting requirements</w:t>
      </w:r>
    </w:p>
    <w:p w:rsidR="00000000" w:rsidRPr="00295309" w:rsidP="00295309">
      <w:pPr>
        <w:pStyle w:val="ListBullet"/>
      </w:pPr>
      <w:r w:rsidRPr="00295309">
        <w:t>case management principles and practices relating to injury management</w:t>
      </w:r>
    </w:p>
    <w:p w:rsidR="00000000" w:rsidRPr="00295309" w:rsidP="00295309">
      <w:pPr>
        <w:pStyle w:val="AllowPageBreak"/>
      </w:pPr>
    </w:p>
    <w:p w:rsidR="00000000" w:rsidRPr="00295309" w:rsidP="00295309">
      <w:pPr>
        <w:pStyle w:val="Heading1"/>
      </w:pPr>
      <w:bookmarkStart w:id="11" w:name="O_822309"/>
      <w:bookmarkEnd w:id="11"/>
      <w:r w:rsidRPr="00295309">
        <w:t>Assessment Conditions</w:t>
      </w:r>
    </w:p>
    <w:p w:rsidR="00000000" w:rsidRPr="00295309" w:rsidP="009A3283">
      <w:pPr>
        <w:pStyle w:val="BodyText"/>
      </w:pPr>
      <w:r w:rsidRPr="00295309">
        <w:t>This unit contains no specific industry-mandated assessment conditions. Guidance on suggested and recomm</w:t>
      </w:r>
      <w:r w:rsidRPr="00295309">
        <w:t xml:space="preserve">ended conditions and methods can be found in the Implementation Guide. </w:t>
      </w:r>
    </w:p>
    <w:p w:rsidR="009A3283" w:rsidP="009A3283">
      <w:pPr>
        <w:pStyle w:val="BodyText"/>
      </w:pPr>
      <w:r w:rsidRPr="00295309">
        <w:t>Assessors must satisfy the NVR/AQTF mandatory competency requirements for assessors</w:t>
      </w:r>
    </w:p>
    <w:p w:rsidR="00000000" w:rsidRPr="00295309" w:rsidP="00295309">
      <w:pPr>
        <w:pStyle w:val="Heading1"/>
      </w:pPr>
      <w:bookmarkStart w:id="12" w:name="O_822312"/>
      <w:bookmarkEnd w:id="12"/>
      <w:r w:rsidRPr="00295309">
        <w:t>Links</w:t>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9A3283">
      <w:pPr>
        <w:pStyle w:val="BodyText"/>
      </w:pPr>
      <w:r w:rsidRPr="0029530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6CAB">
        <w:rPr>
          <w:rStyle w:val="Hyperlink"/>
        </w:rPr>
        <w:t>https://vetnet.gov.au/Pages/TrainingDocs.aspx?q=bebbece7-ff48-4d2c-8876-405679019623</w:t>
      </w:r>
      <w:r>
        <w:fldChar w:fldCharType="end"/>
      </w:r>
    </w:p>
    <w:p w:rsidR="00000000" w:rsidRPr="00295309" w:rsidP="00295309"/>
    <w:sectPr w:rsidSect="002953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rsidRPr="009A3283" w:rsidP="009A3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83" w:rsidP="00295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283" w:rsidP="002953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A3283" w:rsidP="002953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rsidP="00295309">
    <w:pPr>
      <w:pStyle w:val="Footer"/>
      <w:framePr w:wrap="around"/>
    </w:pPr>
    <w:r>
      <w:fldChar w:fldCharType="begin"/>
    </w:r>
    <w:r>
      <w:instrText xml:space="preserve"> DOCPROPERTY  Subject  \* MERGEFORMAT </w:instrText>
    </w:r>
    <w:r>
      <w:fldChar w:fldCharType="separate"/>
    </w:r>
    <w:r w:rsidR="009A3283">
      <w:t>Approved</w:t>
    </w:r>
    <w:r w:rsidR="009A3283">
      <w:fldChar w:fldCharType="end"/>
    </w:r>
    <w:r>
      <w:tab/>
      <w:t xml:space="preserve">Page </w:t>
    </w:r>
    <w:r>
      <w:fldChar w:fldCharType="begin"/>
    </w:r>
    <w:r>
      <w:instrText xml:space="preserve"> PAGE  \* Arabic  \* MERGEFORMAT </w:instrText>
    </w:r>
    <w:r>
      <w:fldChar w:fldCharType="separate"/>
    </w:r>
    <w:r w:rsidR="009A32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283">
      <w:rPr>
        <w:noProof/>
      </w:rPr>
      <w:t>4</w:t>
    </w:r>
    <w:r>
      <w:rPr>
        <w:noProof/>
      </w:rPr>
      <w:fldChar w:fldCharType="end"/>
    </w:r>
  </w:p>
  <w:p w:rsidR="00295309" w:rsidP="00295309">
    <w:pPr>
      <w:pStyle w:val="Footer"/>
      <w:framePr w:wrap="around"/>
    </w:pPr>
    <w:r>
      <w:t xml:space="preserve">© Commonwealth of Australia, </w:t>
    </w:r>
    <w:r>
      <w:fldChar w:fldCharType="begin"/>
    </w:r>
    <w:r>
      <w:instrText xml:space="preserve"> DATE  \@ "yyyy"  \* MERGEFORMAT </w:instrText>
    </w:r>
    <w:r>
      <w:fldChar w:fldCharType="separate"/>
    </w:r>
    <w:r w:rsidR="009A3283">
      <w:rPr>
        <w:noProof/>
      </w:rPr>
      <w:t>2025</w:t>
    </w:r>
    <w:r>
      <w:fldChar w:fldCharType="end"/>
    </w:r>
    <w:r>
      <w:tab/>
    </w:r>
    <w:r>
      <w:fldChar w:fldCharType="begin"/>
    </w:r>
    <w:r>
      <w:instrText xml:space="preserve"> DOCPROPERTY  Author  \* MERGEFORMAT </w:instrText>
    </w:r>
    <w:r>
      <w:fldChar w:fldCharType="separate"/>
    </w:r>
    <w:r w:rsidR="009A3283">
      <w:t>Public Skills Australia</w:t>
    </w:r>
    <w:r w:rsidR="009A3283">
      <w:fldChar w:fldCharType="end"/>
    </w:r>
  </w:p>
  <w:p w:rsidR="00295309" w:rsidP="00295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309" w:rsidRPr="009A3283" w:rsidP="009A3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283" w:rsidRPr="002D2AF8" w:rsidP="00295309">
    <w:pPr>
      <w:pStyle w:val="Header"/>
      <w:framePr w:wrap="around"/>
    </w:pPr>
    <w:r>
      <w:fldChar w:fldCharType="begin"/>
    </w:r>
    <w:r>
      <w:instrText xml:space="preserve"> TITLE   \* MERGEFORMAT </w:instrText>
    </w:r>
    <w:r>
      <w:fldChar w:fldCharType="separate"/>
    </w:r>
    <w:r>
      <w:t>PSPINM012 Manage case direction and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283" w:rsidP="002953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09" w:rsidRPr="002D2AF8" w:rsidP="00295309">
    <w:pPr>
      <w:pStyle w:val="Header"/>
      <w:framePr w:wrap="around"/>
    </w:pPr>
    <w:r>
      <w:fldChar w:fldCharType="begin"/>
    </w:r>
    <w:r>
      <w:instrText xml:space="preserve"> TITLE   \* MERGEFORMAT </w:instrText>
    </w:r>
    <w:r>
      <w:fldChar w:fldCharType="separate"/>
    </w:r>
    <w:r w:rsidR="009A3283">
      <w:t>PSPINM012 Manage case direction and outcomes</w:t>
    </w:r>
    <w:r w:rsidR="009A3283">
      <w:fldChar w:fldCharType="end"/>
    </w:r>
    <w:r>
      <w:tab/>
      <w:t xml:space="preserve">Date this document was generated: </w:t>
    </w:r>
    <w:r>
      <w:fldChar w:fldCharType="begin"/>
    </w:r>
    <w:r>
      <w:instrText xml:space="preserve"> CREATEDATE  \@ "d MMMM yyyy"  \* MERGEFORMAT </w:instrText>
    </w:r>
    <w:r>
      <w:fldChar w:fldCharType="separate"/>
    </w:r>
    <w:r w:rsidR="009A3283">
      <w:rPr>
        <w:noProof/>
      </w:rPr>
      <w:t>2 March 2025</w:t>
    </w:r>
    <w:r>
      <w:fldChar w:fldCharType="end"/>
    </w:r>
  </w:p>
  <w:p w:rsidR="00295309" w:rsidP="00295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28E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C4A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309"/>
    <w:pPr>
      <w:spacing w:before="360" w:after="60"/>
      <w:outlineLvl w:val="0"/>
    </w:pPr>
    <w:rPr>
      <w:sz w:val="32"/>
    </w:rPr>
  </w:style>
  <w:style w:type="paragraph" w:styleId="Heading2">
    <w:name w:val="heading 2"/>
    <w:basedOn w:val="HeadingBase"/>
    <w:next w:val="BodyText"/>
    <w:link w:val="Heading2Char"/>
    <w:qFormat/>
    <w:rsid w:val="00295309"/>
    <w:pPr>
      <w:keepLines/>
      <w:spacing w:before="240" w:after="120"/>
      <w:outlineLvl w:val="1"/>
    </w:pPr>
    <w:rPr>
      <w:sz w:val="28"/>
      <w:szCs w:val="40"/>
    </w:rPr>
  </w:style>
  <w:style w:type="paragraph" w:styleId="Heading3">
    <w:name w:val="heading 3"/>
    <w:basedOn w:val="HeadingBase"/>
    <w:next w:val="BodyText"/>
    <w:link w:val="Heading3Char"/>
    <w:qFormat/>
    <w:rsid w:val="00295309"/>
    <w:pPr>
      <w:spacing w:before="180" w:after="120"/>
      <w:outlineLvl w:val="2"/>
    </w:pPr>
    <w:rPr>
      <w:spacing w:val="-10"/>
      <w:kern w:val="32"/>
    </w:rPr>
  </w:style>
  <w:style w:type="paragraph" w:styleId="Heading4">
    <w:name w:val="heading 4"/>
    <w:basedOn w:val="HeadingBase"/>
    <w:next w:val="BodyText"/>
    <w:link w:val="Heading4Char"/>
    <w:qFormat/>
    <w:rsid w:val="00295309"/>
    <w:pPr>
      <w:spacing w:before="160" w:after="120"/>
      <w:outlineLvl w:val="3"/>
    </w:pPr>
    <w:rPr>
      <w:sz w:val="22"/>
    </w:rPr>
  </w:style>
  <w:style w:type="paragraph" w:styleId="Heading5">
    <w:name w:val="heading 5"/>
    <w:basedOn w:val="HeadingBase"/>
    <w:next w:val="Normal"/>
    <w:link w:val="Heading5Char"/>
    <w:qFormat/>
    <w:rsid w:val="00295309"/>
    <w:pPr>
      <w:spacing w:before="80"/>
      <w:outlineLvl w:val="4"/>
    </w:pPr>
    <w:rPr>
      <w:color w:val="918585"/>
      <w:sz w:val="20"/>
    </w:rPr>
  </w:style>
  <w:style w:type="paragraph" w:styleId="Heading6">
    <w:name w:val="heading 6"/>
    <w:basedOn w:val="HeadingBase"/>
    <w:next w:val="Normal"/>
    <w:link w:val="Heading6Char"/>
    <w:qFormat/>
    <w:rsid w:val="00295309"/>
    <w:pPr>
      <w:spacing w:before="60"/>
      <w:outlineLvl w:val="5"/>
    </w:pPr>
    <w:rPr>
      <w:color w:val="918585"/>
      <w:sz w:val="20"/>
    </w:rPr>
  </w:style>
  <w:style w:type="paragraph" w:styleId="Heading7">
    <w:name w:val="heading 7"/>
    <w:basedOn w:val="Normal"/>
    <w:next w:val="Normal"/>
    <w:link w:val="Heading7Char"/>
    <w:qFormat/>
    <w:rsid w:val="00295309"/>
    <w:pPr>
      <w:ind w:left="720"/>
      <w:outlineLvl w:val="6"/>
    </w:pPr>
    <w:rPr>
      <w:i/>
    </w:rPr>
  </w:style>
  <w:style w:type="paragraph" w:styleId="Heading8">
    <w:name w:val="heading 8"/>
    <w:basedOn w:val="Normal"/>
    <w:next w:val="Normal"/>
    <w:link w:val="Heading8Char"/>
    <w:qFormat/>
    <w:rsid w:val="00295309"/>
    <w:pPr>
      <w:ind w:left="720"/>
      <w:outlineLvl w:val="7"/>
    </w:pPr>
    <w:rPr>
      <w:i/>
    </w:rPr>
  </w:style>
  <w:style w:type="paragraph" w:styleId="Heading9">
    <w:name w:val="heading 9"/>
    <w:basedOn w:val="Normal"/>
    <w:next w:val="Normal"/>
    <w:link w:val="Heading9Char"/>
    <w:qFormat/>
    <w:rsid w:val="00295309"/>
    <w:pPr>
      <w:ind w:left="720"/>
      <w:outlineLvl w:val="8"/>
    </w:pPr>
    <w:rPr>
      <w:i/>
    </w:rPr>
  </w:style>
  <w:style w:type="character" w:default="1" w:styleId="DefaultParagraphFont">
    <w:name w:val="Default Paragraph Font"/>
    <w:uiPriority w:val="1"/>
    <w:unhideWhenUsed/>
    <w:rsid w:val="00295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309"/>
  </w:style>
  <w:style w:type="character" w:customStyle="1" w:styleId="Heading1Char">
    <w:name w:val="Heading 1 Char"/>
    <w:basedOn w:val="DefaultParagraphFont"/>
    <w:link w:val="Heading1"/>
    <w:rsid w:val="00295309"/>
    <w:rPr>
      <w:rFonts w:ascii="Times New Roman" w:eastAsia="Times New Roman" w:hAnsi="Times New Roman" w:cs="Times New Roman"/>
      <w:b/>
      <w:sz w:val="32"/>
      <w:szCs w:val="20"/>
      <w:lang w:eastAsia="en-US"/>
    </w:rPr>
  </w:style>
  <w:style w:type="paragraph" w:styleId="BodyText">
    <w:name w:val="Body Text"/>
    <w:basedOn w:val="Normal"/>
    <w:link w:val="BodyTextChar"/>
    <w:rsid w:val="00295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309"/>
    <w:rPr>
      <w:rFonts w:ascii="Times New Roman" w:eastAsia="Times New Roman" w:hAnsi="Times New Roman" w:cs="Times New Roman"/>
      <w:sz w:val="24"/>
      <w:lang w:eastAsia="en-US"/>
    </w:rPr>
  </w:style>
  <w:style w:type="paragraph" w:styleId="List">
    <w:name w:val="List"/>
    <w:basedOn w:val="BodyText"/>
    <w:next w:val="BodyText"/>
    <w:rsid w:val="00295309"/>
    <w:pPr>
      <w:tabs>
        <w:tab w:val="left" w:pos="340"/>
      </w:tabs>
      <w:spacing w:before="60" w:after="60"/>
      <w:ind w:left="340" w:hanging="340"/>
    </w:pPr>
  </w:style>
  <w:style w:type="paragraph" w:styleId="ListBullet">
    <w:name w:val="List Bullet"/>
    <w:basedOn w:val="List"/>
    <w:rsid w:val="00295309"/>
    <w:pPr>
      <w:numPr>
        <w:numId w:val="11"/>
      </w:numPr>
      <w:tabs>
        <w:tab w:val="clear" w:pos="340"/>
      </w:tabs>
      <w:spacing w:before="40" w:after="40"/>
    </w:pPr>
  </w:style>
  <w:style w:type="character" w:customStyle="1" w:styleId="SpecialBold">
    <w:name w:val="Special Bold"/>
    <w:basedOn w:val="DefaultParagraphFont"/>
    <w:rsid w:val="00295309"/>
    <w:rPr>
      <w:b/>
      <w:spacing w:val="0"/>
    </w:rPr>
  </w:style>
  <w:style w:type="paragraph" w:customStyle="1" w:styleId="SuperHeading">
    <w:name w:val="SuperHeading"/>
    <w:basedOn w:val="Normal"/>
    <w:rsid w:val="00295309"/>
    <w:pPr>
      <w:spacing w:before="240" w:after="120"/>
      <w:outlineLvl w:val="0"/>
    </w:pPr>
    <w:rPr>
      <w:rFonts w:ascii="Times New Roman" w:hAnsi="Times New Roman"/>
      <w:b/>
      <w:sz w:val="32"/>
    </w:rPr>
  </w:style>
  <w:style w:type="paragraph" w:customStyle="1" w:styleId="TableHeading">
    <w:name w:val="Table Heading"/>
    <w:basedOn w:val="HeadingBase"/>
    <w:rsid w:val="00295309"/>
    <w:pPr>
      <w:keepLines/>
      <w:pBdr>
        <w:bottom w:val="single" w:sz="6" w:space="1" w:color="918585"/>
      </w:pBdr>
      <w:spacing w:before="240"/>
    </w:pPr>
  </w:style>
  <w:style w:type="paragraph" w:customStyle="1" w:styleId="AllowPageBreak">
    <w:name w:val="AllowPageBreak"/>
    <w:rsid w:val="00295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309"/>
    <w:rPr>
      <w:rFonts w:ascii="Courier New" w:eastAsia="Times New Roman" w:hAnsi="Courier New" w:cs="Times New Roman"/>
      <w:i/>
      <w:szCs w:val="20"/>
      <w:lang w:eastAsia="en-US"/>
    </w:rPr>
  </w:style>
  <w:style w:type="paragraph" w:customStyle="1" w:styleId="HeadingBase">
    <w:name w:val="Heading Base"/>
    <w:rsid w:val="00295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309"/>
    <w:pPr>
      <w:tabs>
        <w:tab w:val="right" w:leader="dot" w:pos="9072"/>
      </w:tabs>
      <w:ind w:left="567"/>
    </w:pPr>
    <w:rPr>
      <w:szCs w:val="22"/>
    </w:rPr>
  </w:style>
  <w:style w:type="paragraph" w:customStyle="1" w:styleId="TOCBase">
    <w:name w:val="TOC Base"/>
    <w:rsid w:val="00295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309"/>
    <w:pPr>
      <w:tabs>
        <w:tab w:val="right" w:leader="dot" w:pos="9072"/>
      </w:tabs>
      <w:spacing w:before="40" w:after="40"/>
      <w:ind w:left="284"/>
    </w:pPr>
    <w:rPr>
      <w:rFonts w:ascii="Times New Roman" w:hAnsi="Times New Roman"/>
    </w:rPr>
  </w:style>
  <w:style w:type="paragraph" w:styleId="TOC1">
    <w:name w:val="toc 1"/>
    <w:basedOn w:val="TOCBase"/>
    <w:next w:val="Normal"/>
    <w:rsid w:val="00295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309"/>
    <w:rPr>
      <w:rFonts w:ascii="Times New Roman" w:eastAsia="Times New Roman" w:hAnsi="Times New Roman" w:cs="Times New Roman"/>
      <w:sz w:val="16"/>
      <w:lang w:eastAsia="en-US"/>
    </w:rPr>
  </w:style>
  <w:style w:type="paragraph" w:styleId="Title">
    <w:name w:val="Title"/>
    <w:basedOn w:val="HeadingBase"/>
    <w:link w:val="TitleChar"/>
    <w:qFormat/>
    <w:rsid w:val="00295309"/>
    <w:pPr>
      <w:spacing w:before="5040"/>
      <w:jc w:val="center"/>
    </w:pPr>
    <w:rPr>
      <w:sz w:val="48"/>
      <w:szCs w:val="72"/>
      <w:lang w:val="en-US"/>
    </w:rPr>
  </w:style>
  <w:style w:type="character" w:customStyle="1" w:styleId="TitleChar">
    <w:name w:val="Title Char"/>
    <w:basedOn w:val="DefaultParagraphFont"/>
    <w:link w:val="Title"/>
    <w:rsid w:val="00295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309"/>
    <w:pPr>
      <w:tabs>
        <w:tab w:val="left" w:pos="3600"/>
        <w:tab w:val="left" w:pos="3958"/>
      </w:tabs>
    </w:pPr>
  </w:style>
  <w:style w:type="paragraph" w:customStyle="1" w:styleId="Note">
    <w:name w:val="Note"/>
    <w:basedOn w:val="BodyText"/>
    <w:rsid w:val="00295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309"/>
    <w:pPr>
      <w:framePr w:wrap="auto" w:hAnchor="text" w:y="6049"/>
    </w:pPr>
    <w:rPr>
      <w:color w:val="000000"/>
      <w:sz w:val="40"/>
    </w:rPr>
  </w:style>
  <w:style w:type="paragraph" w:customStyle="1" w:styleId="TOCTitle">
    <w:name w:val="TOCTitle"/>
    <w:basedOn w:val="Heading1"/>
    <w:rsid w:val="00295309"/>
    <w:pPr>
      <w:spacing w:after="240"/>
      <w:jc w:val="center"/>
      <w:outlineLvl w:val="9"/>
    </w:pPr>
    <w:rPr>
      <w:caps/>
    </w:rPr>
  </w:style>
  <w:style w:type="paragraph" w:customStyle="1" w:styleId="Version">
    <w:name w:val="Version"/>
    <w:rsid w:val="00295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309"/>
    <w:pPr>
      <w:numPr>
        <w:numId w:val="12"/>
      </w:numPr>
      <w:tabs>
        <w:tab w:val="clear" w:pos="680"/>
      </w:tabs>
    </w:pPr>
  </w:style>
  <w:style w:type="paragraph" w:styleId="Index1">
    <w:name w:val="index 1"/>
    <w:basedOn w:val="Normal"/>
    <w:next w:val="Normal"/>
    <w:semiHidden/>
    <w:rsid w:val="00295309"/>
    <w:pPr>
      <w:keepNext w:val="0"/>
      <w:tabs>
        <w:tab w:val="right" w:pos="4176"/>
      </w:tabs>
      <w:ind w:left="198" w:hanging="198"/>
    </w:pPr>
    <w:rPr>
      <w:rFonts w:ascii="Garamond" w:hAnsi="Garamond"/>
    </w:rPr>
  </w:style>
  <w:style w:type="paragraph" w:styleId="IndexHeading">
    <w:name w:val="index heading"/>
    <w:basedOn w:val="Normal"/>
    <w:next w:val="Index1"/>
    <w:semiHidden/>
    <w:rsid w:val="00295309"/>
    <w:pPr>
      <w:spacing w:before="120" w:after="120"/>
    </w:pPr>
    <w:rPr>
      <w:rFonts w:ascii="Arial" w:hAnsi="Arial"/>
      <w:b/>
      <w:color w:val="918585"/>
      <w:sz w:val="24"/>
    </w:rPr>
  </w:style>
  <w:style w:type="paragraph" w:styleId="Header">
    <w:name w:val="header"/>
    <w:basedOn w:val="Normal"/>
    <w:link w:val="HeaderChar"/>
    <w:rsid w:val="00295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309"/>
    <w:rPr>
      <w:rFonts w:ascii="Times New Roman" w:eastAsia="Times New Roman" w:hAnsi="Times New Roman" w:cs="Times New Roman"/>
      <w:sz w:val="16"/>
      <w:szCs w:val="20"/>
      <w:lang w:val="en-GB" w:eastAsia="en-US"/>
    </w:rPr>
  </w:style>
  <w:style w:type="paragraph" w:customStyle="1" w:styleId="Chapter">
    <w:name w:val="Chapter"/>
    <w:basedOn w:val="Normal"/>
    <w:rsid w:val="00295309"/>
    <w:pPr>
      <w:spacing w:before="240"/>
    </w:pPr>
    <w:rPr>
      <w:rFonts w:ascii="Times New Roman" w:hAnsi="Times New Roman"/>
      <w:smallCaps/>
      <w:spacing w:val="80"/>
      <w:sz w:val="28"/>
    </w:rPr>
  </w:style>
  <w:style w:type="paragraph" w:customStyle="1" w:styleId="InChapter">
    <w:name w:val="InChapter"/>
    <w:basedOn w:val="Heading3"/>
    <w:rsid w:val="00295309"/>
    <w:pPr>
      <w:spacing w:after="240"/>
      <w:outlineLvl w:val="9"/>
    </w:pPr>
    <w:rPr>
      <w:noProof/>
    </w:rPr>
  </w:style>
  <w:style w:type="paragraph" w:styleId="Index2">
    <w:name w:val="index 2"/>
    <w:basedOn w:val="Normal"/>
    <w:next w:val="Normal"/>
    <w:semiHidden/>
    <w:rsid w:val="00295309"/>
    <w:pPr>
      <w:tabs>
        <w:tab w:val="right" w:pos="4176"/>
      </w:tabs>
      <w:ind w:left="568" w:hanging="284"/>
    </w:pPr>
    <w:rPr>
      <w:rFonts w:ascii="Garamond" w:hAnsi="Garamond"/>
    </w:rPr>
  </w:style>
  <w:style w:type="paragraph" w:customStyle="1" w:styleId="Byline">
    <w:name w:val="Byline"/>
    <w:rsid w:val="00295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309"/>
    <w:pPr>
      <w:tabs>
        <w:tab w:val="clear" w:pos="3600"/>
        <w:tab w:val="clear" w:pos="3958"/>
      </w:tabs>
      <w:jc w:val="right"/>
    </w:pPr>
  </w:style>
  <w:style w:type="character" w:styleId="Emphasis">
    <w:name w:val="Emphasis"/>
    <w:basedOn w:val="DefaultParagraphFont"/>
    <w:qFormat/>
    <w:rsid w:val="00295309"/>
    <w:rPr>
      <w:i/>
    </w:rPr>
  </w:style>
  <w:style w:type="paragraph" w:styleId="Caption">
    <w:name w:val="caption"/>
    <w:basedOn w:val="BodyText"/>
    <w:next w:val="Normal"/>
    <w:qFormat/>
    <w:rsid w:val="00295309"/>
    <w:pPr>
      <w:framePr w:w="2268" w:hSpace="181" w:vSpace="181" w:wrap="around" w:vAnchor="text" w:hAnchor="page" w:x="1135" w:y="285" w:anchorLock="1"/>
    </w:pPr>
    <w:rPr>
      <w:i/>
    </w:rPr>
  </w:style>
  <w:style w:type="paragraph" w:customStyle="1" w:styleId="MiniTOCTitle">
    <w:name w:val="MiniTOCTitle"/>
    <w:basedOn w:val="Heading4"/>
    <w:rsid w:val="00295309"/>
    <w:pPr>
      <w:spacing w:before="240"/>
      <w:outlineLvl w:val="9"/>
    </w:pPr>
    <w:rPr>
      <w:noProof/>
      <w:sz w:val="24"/>
    </w:rPr>
  </w:style>
  <w:style w:type="paragraph" w:customStyle="1" w:styleId="MiniTOCItem">
    <w:name w:val="MiniTOCItem"/>
    <w:basedOn w:val="ListBullet"/>
    <w:rsid w:val="00295309"/>
    <w:pPr>
      <w:numPr>
        <w:numId w:val="0"/>
      </w:numPr>
      <w:tabs>
        <w:tab w:val="right" w:leader="dot" w:pos="6521"/>
      </w:tabs>
      <w:spacing w:before="0" w:after="0"/>
    </w:pPr>
  </w:style>
  <w:style w:type="paragraph" w:customStyle="1" w:styleId="TOFTitle">
    <w:name w:val="TOFTitle"/>
    <w:basedOn w:val="TOCTitle"/>
    <w:rsid w:val="00295309"/>
  </w:style>
  <w:style w:type="paragraph" w:styleId="TableofFigures">
    <w:name w:val="table of figures"/>
    <w:basedOn w:val="Normal"/>
    <w:next w:val="Normal"/>
    <w:semiHidden/>
    <w:rsid w:val="00295309"/>
    <w:pPr>
      <w:tabs>
        <w:tab w:val="right" w:leader="dot" w:pos="9072"/>
      </w:tabs>
      <w:ind w:left="970" w:hanging="403"/>
    </w:pPr>
    <w:rPr>
      <w:rFonts w:ascii="Times New Roman" w:hAnsi="Times New Roman"/>
      <w:b/>
    </w:rPr>
  </w:style>
  <w:style w:type="paragraph" w:styleId="ListNumber">
    <w:name w:val="List Number"/>
    <w:basedOn w:val="List"/>
    <w:rsid w:val="00295309"/>
    <w:pPr>
      <w:numPr>
        <w:numId w:val="14"/>
      </w:numPr>
      <w:tabs>
        <w:tab w:val="clear" w:pos="340"/>
      </w:tabs>
    </w:pPr>
  </w:style>
  <w:style w:type="character" w:customStyle="1" w:styleId="WingdingSymbols">
    <w:name w:val="Wingding Symbols"/>
    <w:rsid w:val="00295309"/>
    <w:rPr>
      <w:rFonts w:ascii="Wingdings" w:hAnsi="Wingdings"/>
    </w:rPr>
  </w:style>
  <w:style w:type="character" w:customStyle="1" w:styleId="HotSpot">
    <w:name w:val="HotSpot"/>
    <w:rsid w:val="00295309"/>
    <w:rPr>
      <w:color w:val="0033CC"/>
      <w:u w:val="none"/>
    </w:rPr>
  </w:style>
  <w:style w:type="paragraph" w:customStyle="1" w:styleId="BodyTextRight">
    <w:name w:val="Body Text Right"/>
    <w:basedOn w:val="BodyText"/>
    <w:rsid w:val="00295309"/>
    <w:pPr>
      <w:spacing w:before="0" w:after="0"/>
      <w:jc w:val="right"/>
    </w:pPr>
  </w:style>
  <w:style w:type="paragraph" w:styleId="Index3">
    <w:name w:val="index 3"/>
    <w:basedOn w:val="ListNumber2"/>
    <w:next w:val="Normal"/>
    <w:semiHidden/>
    <w:rsid w:val="00295309"/>
    <w:pPr>
      <w:numPr>
        <w:numId w:val="0"/>
      </w:numPr>
      <w:tabs>
        <w:tab w:val="right" w:leader="dot" w:pos="4176"/>
      </w:tabs>
    </w:pPr>
  </w:style>
  <w:style w:type="paragraph" w:styleId="ListNumber2">
    <w:name w:val="List Number 2"/>
    <w:basedOn w:val="List2"/>
    <w:rsid w:val="00295309"/>
    <w:pPr>
      <w:numPr>
        <w:numId w:val="9"/>
      </w:numPr>
      <w:tabs>
        <w:tab w:val="clear" w:pos="1060"/>
      </w:tabs>
    </w:pPr>
  </w:style>
  <w:style w:type="paragraph" w:customStyle="1" w:styleId="MarginNote">
    <w:name w:val="Margin Note"/>
    <w:basedOn w:val="BodyText"/>
    <w:rsid w:val="00295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309"/>
    <w:rPr>
      <w:sz w:val="32"/>
    </w:rPr>
  </w:style>
  <w:style w:type="paragraph" w:customStyle="1" w:styleId="HeadingProcedure">
    <w:name w:val="Heading Procedure"/>
    <w:basedOn w:val="HeadingBase"/>
    <w:next w:val="Normal"/>
    <w:rsid w:val="00295309"/>
    <w:pPr>
      <w:tabs>
        <w:tab w:val="left" w:pos="0"/>
      </w:tabs>
      <w:spacing w:before="120" w:after="60"/>
    </w:pPr>
    <w:rPr>
      <w:i/>
      <w:color w:val="918585"/>
      <w:sz w:val="22"/>
    </w:rPr>
  </w:style>
  <w:style w:type="paragraph" w:customStyle="1" w:styleId="TableBodyText">
    <w:name w:val="Table Body Text"/>
    <w:basedOn w:val="BodyText"/>
    <w:rsid w:val="00295309"/>
    <w:pPr>
      <w:spacing w:before="60" w:after="60"/>
    </w:pPr>
  </w:style>
  <w:style w:type="paragraph" w:styleId="ListContinue">
    <w:name w:val="List Continue"/>
    <w:basedOn w:val="List"/>
    <w:rsid w:val="00295309"/>
    <w:pPr>
      <w:ind w:firstLine="0"/>
    </w:pPr>
  </w:style>
  <w:style w:type="paragraph" w:customStyle="1" w:styleId="ListNote">
    <w:name w:val="List Note"/>
    <w:basedOn w:val="List"/>
    <w:rsid w:val="00295309"/>
    <w:pPr>
      <w:pBdr>
        <w:top w:val="single" w:sz="6" w:space="2" w:color="918585"/>
        <w:bottom w:val="single" w:sz="6" w:space="2" w:color="918585"/>
      </w:pBdr>
      <w:tabs>
        <w:tab w:val="left" w:pos="1021"/>
      </w:tabs>
      <w:ind w:firstLine="0"/>
    </w:pPr>
  </w:style>
  <w:style w:type="paragraph" w:customStyle="1" w:styleId="Warning">
    <w:name w:val="Warning"/>
    <w:basedOn w:val="BodyText"/>
    <w:rsid w:val="00295309"/>
    <w:pPr>
      <w:shd w:val="clear" w:color="auto" w:fill="D9D9D9"/>
      <w:tabs>
        <w:tab w:val="left" w:pos="992"/>
      </w:tabs>
      <w:ind w:left="119" w:right="119"/>
    </w:pPr>
    <w:rPr>
      <w:sz w:val="20"/>
    </w:rPr>
  </w:style>
  <w:style w:type="paragraph" w:customStyle="1" w:styleId="MarginIcons">
    <w:name w:val="Margin Icons"/>
    <w:basedOn w:val="BodyText"/>
    <w:rsid w:val="00295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309"/>
    <w:rPr>
      <w:rFonts w:ascii="Courier New" w:hAnsi="Courier New"/>
    </w:rPr>
  </w:style>
  <w:style w:type="paragraph" w:customStyle="1" w:styleId="NoteBullet">
    <w:name w:val="Note Bullet"/>
    <w:basedOn w:val="Note"/>
    <w:rsid w:val="00295309"/>
    <w:pPr>
      <w:tabs>
        <w:tab w:val="clear" w:pos="680"/>
      </w:tabs>
      <w:spacing w:before="60" w:after="60"/>
    </w:pPr>
  </w:style>
  <w:style w:type="paragraph" w:customStyle="1" w:styleId="SubHeading2">
    <w:name w:val="SubHeading2"/>
    <w:basedOn w:val="HeadingBase"/>
    <w:rsid w:val="00295309"/>
    <w:pPr>
      <w:spacing w:before="240" w:after="60"/>
    </w:pPr>
    <w:rPr>
      <w:sz w:val="20"/>
    </w:rPr>
  </w:style>
  <w:style w:type="paragraph" w:customStyle="1" w:styleId="SubHeading1">
    <w:name w:val="SubHeading1"/>
    <w:basedOn w:val="HeadingBase"/>
    <w:rsid w:val="00295309"/>
    <w:pPr>
      <w:spacing w:before="240" w:after="60"/>
    </w:pPr>
    <w:rPr>
      <w:color w:val="918585"/>
      <w:sz w:val="22"/>
    </w:rPr>
  </w:style>
  <w:style w:type="paragraph" w:customStyle="1" w:styleId="SideHeading">
    <w:name w:val="Side Heading"/>
    <w:basedOn w:val="HeadingBase"/>
    <w:rsid w:val="00295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309"/>
    <w:pPr>
      <w:numPr>
        <w:numId w:val="10"/>
      </w:numPr>
    </w:pPr>
  </w:style>
  <w:style w:type="paragraph" w:styleId="PlainText">
    <w:name w:val="Plain Text"/>
    <w:basedOn w:val="Normal"/>
    <w:link w:val="PlainTextChar"/>
    <w:rsid w:val="00295309"/>
    <w:rPr>
      <w:sz w:val="20"/>
    </w:rPr>
  </w:style>
  <w:style w:type="character" w:customStyle="1" w:styleId="PlainTextChar">
    <w:name w:val="Plain Text Char"/>
    <w:basedOn w:val="DefaultParagraphFont"/>
    <w:link w:val="PlainText"/>
    <w:rsid w:val="00295309"/>
    <w:rPr>
      <w:rFonts w:ascii="Courier New" w:eastAsia="Times New Roman" w:hAnsi="Courier New" w:cs="Times New Roman"/>
      <w:sz w:val="20"/>
      <w:szCs w:val="20"/>
      <w:lang w:eastAsia="en-US"/>
    </w:rPr>
  </w:style>
  <w:style w:type="character" w:customStyle="1" w:styleId="MenuOption">
    <w:name w:val="Menu Option"/>
    <w:basedOn w:val="DefaultParagraphFont"/>
    <w:rsid w:val="00295309"/>
    <w:rPr>
      <w:b/>
      <w:smallCaps/>
    </w:rPr>
  </w:style>
  <w:style w:type="paragraph" w:customStyle="1" w:styleId="TableListNumber">
    <w:name w:val="Table List Number"/>
    <w:basedOn w:val="ListNumber"/>
    <w:rsid w:val="00295309"/>
    <w:pPr>
      <w:numPr>
        <w:numId w:val="0"/>
      </w:numPr>
    </w:pPr>
  </w:style>
  <w:style w:type="paragraph" w:styleId="TOC4">
    <w:name w:val="toc 4"/>
    <w:basedOn w:val="TOCBase"/>
    <w:next w:val="Normal"/>
    <w:semiHidden/>
    <w:rsid w:val="00295309"/>
    <w:pPr>
      <w:tabs>
        <w:tab w:val="right" w:leader="dot" w:pos="9071"/>
      </w:tabs>
      <w:ind w:left="1701"/>
    </w:pPr>
  </w:style>
  <w:style w:type="paragraph" w:customStyle="1" w:styleId="ListAlpha">
    <w:name w:val="List Alpha"/>
    <w:basedOn w:val="List"/>
    <w:rsid w:val="00295309"/>
    <w:pPr>
      <w:numPr>
        <w:numId w:val="8"/>
      </w:numPr>
    </w:pPr>
  </w:style>
  <w:style w:type="paragraph" w:customStyle="1" w:styleId="ListAlpha2">
    <w:name w:val="List Alpha 2"/>
    <w:basedOn w:val="List2"/>
    <w:rsid w:val="00295309"/>
    <w:pPr>
      <w:numPr>
        <w:numId w:val="7"/>
      </w:numPr>
    </w:pPr>
  </w:style>
  <w:style w:type="paragraph" w:styleId="List2">
    <w:name w:val="List 2"/>
    <w:basedOn w:val="BodyText"/>
    <w:rsid w:val="00295309"/>
    <w:pPr>
      <w:tabs>
        <w:tab w:val="left" w:pos="680"/>
      </w:tabs>
      <w:spacing w:before="60" w:after="60"/>
      <w:ind w:left="680" w:hanging="340"/>
    </w:pPr>
  </w:style>
  <w:style w:type="paragraph" w:styleId="List3">
    <w:name w:val="List 3"/>
    <w:basedOn w:val="BodyText"/>
    <w:rsid w:val="00295309"/>
    <w:pPr>
      <w:tabs>
        <w:tab w:val="left" w:pos="1021"/>
      </w:tabs>
      <w:spacing w:before="60" w:after="60"/>
      <w:ind w:left="1020" w:hanging="340"/>
    </w:pPr>
  </w:style>
  <w:style w:type="paragraph" w:styleId="List4">
    <w:name w:val="List 4"/>
    <w:basedOn w:val="BodyText"/>
    <w:rsid w:val="00295309"/>
    <w:pPr>
      <w:tabs>
        <w:tab w:val="left" w:pos="1361"/>
      </w:tabs>
      <w:spacing w:before="60" w:after="60"/>
      <w:ind w:left="1361" w:hanging="340"/>
    </w:pPr>
  </w:style>
  <w:style w:type="paragraph" w:styleId="List5">
    <w:name w:val="List 5"/>
    <w:basedOn w:val="BodyText"/>
    <w:rsid w:val="00295309"/>
    <w:pPr>
      <w:tabs>
        <w:tab w:val="left" w:pos="1701"/>
      </w:tabs>
      <w:spacing w:before="60" w:after="60"/>
      <w:ind w:left="1701" w:hanging="340"/>
    </w:pPr>
  </w:style>
  <w:style w:type="paragraph" w:styleId="ListBullet3">
    <w:name w:val="List Bullet 3"/>
    <w:basedOn w:val="List3"/>
    <w:rsid w:val="00295309"/>
    <w:pPr>
      <w:numPr>
        <w:numId w:val="13"/>
      </w:numPr>
      <w:tabs>
        <w:tab w:val="clear" w:pos="1021"/>
      </w:tabs>
      <w:ind w:left="1037" w:hanging="357"/>
    </w:pPr>
  </w:style>
  <w:style w:type="paragraph" w:styleId="ListBullet4">
    <w:name w:val="List Bullet 4"/>
    <w:basedOn w:val="List4"/>
    <w:rsid w:val="00295309"/>
    <w:pPr>
      <w:numPr>
        <w:numId w:val="2"/>
      </w:numPr>
      <w:tabs>
        <w:tab w:val="clear" w:pos="1361"/>
      </w:tabs>
    </w:pPr>
  </w:style>
  <w:style w:type="paragraph" w:styleId="ListBullet5">
    <w:name w:val="List Bullet 5"/>
    <w:basedOn w:val="List5"/>
    <w:rsid w:val="00295309"/>
    <w:pPr>
      <w:numPr>
        <w:numId w:val="3"/>
      </w:numPr>
    </w:pPr>
  </w:style>
  <w:style w:type="paragraph" w:styleId="ListContinue2">
    <w:name w:val="List Continue 2"/>
    <w:basedOn w:val="List2"/>
    <w:rsid w:val="00295309"/>
    <w:pPr>
      <w:ind w:firstLine="0"/>
    </w:pPr>
  </w:style>
  <w:style w:type="paragraph" w:styleId="ListContinue3">
    <w:name w:val="List Continue 3"/>
    <w:basedOn w:val="List3"/>
    <w:rsid w:val="00295309"/>
    <w:pPr>
      <w:ind w:left="1021" w:firstLine="0"/>
    </w:pPr>
  </w:style>
  <w:style w:type="paragraph" w:styleId="ListContinue4">
    <w:name w:val="List Continue 4"/>
    <w:basedOn w:val="List4"/>
    <w:rsid w:val="00295309"/>
    <w:pPr>
      <w:ind w:firstLine="0"/>
    </w:pPr>
  </w:style>
  <w:style w:type="paragraph" w:styleId="ListContinue5">
    <w:name w:val="List Continue 5"/>
    <w:basedOn w:val="List5"/>
    <w:rsid w:val="00295309"/>
    <w:pPr>
      <w:ind w:firstLine="0"/>
    </w:pPr>
  </w:style>
  <w:style w:type="paragraph" w:styleId="ListNumber3">
    <w:name w:val="List Number 3"/>
    <w:basedOn w:val="List3"/>
    <w:rsid w:val="00295309"/>
    <w:pPr>
      <w:numPr>
        <w:numId w:val="4"/>
      </w:numPr>
    </w:pPr>
  </w:style>
  <w:style w:type="paragraph" w:styleId="ListNumber4">
    <w:name w:val="List Number 4"/>
    <w:basedOn w:val="List4"/>
    <w:rsid w:val="00295309"/>
    <w:pPr>
      <w:numPr>
        <w:numId w:val="5"/>
      </w:numPr>
    </w:pPr>
  </w:style>
  <w:style w:type="paragraph" w:styleId="ListNumber5">
    <w:name w:val="List Number 5"/>
    <w:basedOn w:val="List5"/>
    <w:rsid w:val="00295309"/>
    <w:pPr>
      <w:numPr>
        <w:numId w:val="6"/>
      </w:numPr>
    </w:pPr>
  </w:style>
  <w:style w:type="paragraph" w:styleId="BlockText">
    <w:name w:val="Block Text"/>
    <w:basedOn w:val="Normal"/>
    <w:rsid w:val="00295309"/>
    <w:pPr>
      <w:spacing w:after="120"/>
      <w:ind w:left="1440" w:right="1440"/>
    </w:pPr>
  </w:style>
  <w:style w:type="character" w:customStyle="1" w:styleId="Subscript">
    <w:name w:val="Subscript"/>
    <w:basedOn w:val="DefaultParagraphFont"/>
    <w:rsid w:val="00295309"/>
    <w:rPr>
      <w:sz w:val="16"/>
      <w:vertAlign w:val="subscript"/>
    </w:rPr>
  </w:style>
  <w:style w:type="character" w:customStyle="1" w:styleId="Superscript">
    <w:name w:val="Superscript"/>
    <w:basedOn w:val="DefaultParagraphFont"/>
    <w:rsid w:val="00295309"/>
    <w:rPr>
      <w:sz w:val="16"/>
      <w:vertAlign w:val="superscript"/>
    </w:rPr>
  </w:style>
  <w:style w:type="character" w:customStyle="1" w:styleId="Symbols">
    <w:name w:val="Symbols"/>
    <w:basedOn w:val="DefaultParagraphFont"/>
    <w:rsid w:val="00295309"/>
    <w:rPr>
      <w:rFonts w:ascii="Symbol" w:hAnsi="Symbol"/>
    </w:rPr>
  </w:style>
  <w:style w:type="character" w:customStyle="1" w:styleId="MenuOptions">
    <w:name w:val="Menu Options"/>
    <w:basedOn w:val="DefaultParagraphFont"/>
    <w:rsid w:val="00295309"/>
    <w:rPr>
      <w:rFonts w:ascii="Arial Narrow" w:hAnsi="Arial Narrow"/>
      <w:smallCaps/>
    </w:rPr>
  </w:style>
  <w:style w:type="character" w:customStyle="1" w:styleId="Buttons">
    <w:name w:val="Buttons"/>
    <w:basedOn w:val="DefaultParagraphFont"/>
    <w:rsid w:val="00295309"/>
    <w:rPr>
      <w:b/>
    </w:rPr>
  </w:style>
  <w:style w:type="character" w:customStyle="1" w:styleId="Underlined">
    <w:name w:val="Underlined"/>
    <w:basedOn w:val="DefaultParagraphFont"/>
    <w:rsid w:val="00295309"/>
    <w:rPr>
      <w:u w:val="single"/>
    </w:rPr>
  </w:style>
  <w:style w:type="paragraph" w:customStyle="1" w:styleId="TableBodyTextRight">
    <w:name w:val="Table Body Text Right"/>
    <w:basedOn w:val="TableBodyText"/>
    <w:rsid w:val="00295309"/>
    <w:pPr>
      <w:widowControl w:val="0"/>
      <w:autoSpaceDE w:val="0"/>
      <w:autoSpaceDN w:val="0"/>
      <w:adjustRightInd w:val="0"/>
      <w:jc w:val="right"/>
    </w:pPr>
    <w:rPr>
      <w:rFonts w:cs="Arial"/>
      <w:szCs w:val="18"/>
    </w:rPr>
  </w:style>
  <w:style w:type="paragraph" w:customStyle="1" w:styleId="CopyrightText">
    <w:name w:val="Copyright Text"/>
    <w:basedOn w:val="BodyText"/>
    <w:rsid w:val="00295309"/>
    <w:rPr>
      <w:sz w:val="18"/>
    </w:rPr>
  </w:style>
  <w:style w:type="paragraph" w:customStyle="1" w:styleId="BodySmallRight">
    <w:name w:val="Body Small Right"/>
    <w:basedOn w:val="BodyTextRight"/>
    <w:rsid w:val="00295309"/>
    <w:rPr>
      <w:sz w:val="18"/>
      <w:szCs w:val="18"/>
    </w:rPr>
  </w:style>
  <w:style w:type="paragraph" w:customStyle="1" w:styleId="MarginEdition">
    <w:name w:val="Margin Edition"/>
    <w:basedOn w:val="MarginNote"/>
    <w:rsid w:val="00295309"/>
    <w:pPr>
      <w:spacing w:before="0" w:after="0"/>
    </w:pPr>
    <w:rPr>
      <w:rFonts w:ascii="Times New Roman" w:hAnsi="Times New Roman"/>
      <w:color w:val="999999"/>
    </w:rPr>
  </w:style>
  <w:style w:type="paragraph" w:customStyle="1" w:styleId="Spacer">
    <w:name w:val="Spacer"/>
    <w:basedOn w:val="Normal"/>
    <w:rsid w:val="00295309"/>
    <w:rPr>
      <w:sz w:val="2"/>
      <w:szCs w:val="2"/>
    </w:rPr>
  </w:style>
  <w:style w:type="character" w:customStyle="1" w:styleId="Small">
    <w:name w:val="Small"/>
    <w:basedOn w:val="DefaultParagraphFont"/>
    <w:rsid w:val="00295309"/>
    <w:rPr>
      <w:sz w:val="16"/>
    </w:rPr>
  </w:style>
  <w:style w:type="paragraph" w:customStyle="1" w:styleId="WideTable">
    <w:name w:val="Wide Table"/>
    <w:basedOn w:val="Normal"/>
    <w:rsid w:val="00295309"/>
    <w:pPr>
      <w:ind w:left="-1418"/>
    </w:pPr>
    <w:rPr>
      <w:sz w:val="2"/>
      <w:szCs w:val="2"/>
    </w:rPr>
  </w:style>
  <w:style w:type="character" w:styleId="PageNumber">
    <w:name w:val="page number"/>
    <w:basedOn w:val="DefaultParagraphFont"/>
    <w:rsid w:val="00295309"/>
  </w:style>
  <w:style w:type="paragraph" w:styleId="Quote">
    <w:name w:val="Quote"/>
    <w:basedOn w:val="Heading1"/>
    <w:link w:val="QuoteChar"/>
    <w:qFormat/>
    <w:rsid w:val="00295309"/>
    <w:rPr>
      <w:b w:val="0"/>
      <w:sz w:val="72"/>
      <w:szCs w:val="72"/>
      <w:lang w:val="en-NZ"/>
    </w:rPr>
  </w:style>
  <w:style w:type="character" w:customStyle="1" w:styleId="QuoteChar">
    <w:name w:val="Quote Char"/>
    <w:basedOn w:val="DefaultParagraphFont"/>
    <w:link w:val="Quote"/>
    <w:rsid w:val="00295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309"/>
    <w:pPr>
      <w:pageBreakBefore/>
    </w:pPr>
  </w:style>
  <w:style w:type="paragraph" w:customStyle="1" w:styleId="Border">
    <w:name w:val="Border"/>
    <w:basedOn w:val="Normal"/>
    <w:qFormat/>
    <w:rsid w:val="00295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309"/>
    <w:rPr>
      <w:b/>
      <w:bCs/>
      <w:i/>
      <w:iCs/>
      <w:color w:val="auto"/>
    </w:rPr>
  </w:style>
  <w:style w:type="paragraph" w:styleId="IntenseQuote">
    <w:name w:val="Intense Quote"/>
    <w:basedOn w:val="Normal"/>
    <w:next w:val="Normal"/>
    <w:link w:val="IntenseQuoteChar"/>
    <w:uiPriority w:val="30"/>
    <w:qFormat/>
    <w:rsid w:val="00295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309"/>
    <w:rPr>
      <w:smallCaps/>
      <w:color w:val="auto"/>
      <w:u w:val="single"/>
    </w:rPr>
  </w:style>
  <w:style w:type="character" w:styleId="IntenseReference">
    <w:name w:val="Intense Reference"/>
    <w:basedOn w:val="DefaultParagraphFont"/>
    <w:uiPriority w:val="32"/>
    <w:qFormat/>
    <w:rsid w:val="00295309"/>
    <w:rPr>
      <w:b/>
      <w:bCs/>
      <w:smallCaps/>
      <w:color w:val="auto"/>
      <w:spacing w:val="5"/>
      <w:u w:val="single"/>
    </w:rPr>
  </w:style>
  <w:style w:type="paragraph" w:customStyle="1" w:styleId="2ColumnHeading">
    <w:name w:val="2Column Heading"/>
    <w:basedOn w:val="BodyText"/>
    <w:qFormat/>
    <w:rsid w:val="00295309"/>
    <w:pPr>
      <w:spacing w:after="60"/>
      <w:ind w:left="-2268"/>
    </w:pPr>
    <w:rPr>
      <w:b/>
    </w:rPr>
  </w:style>
  <w:style w:type="paragraph" w:customStyle="1" w:styleId="Heading1TOC">
    <w:name w:val="Heading1 TOC"/>
    <w:basedOn w:val="Normal"/>
    <w:qFormat/>
    <w:rsid w:val="00295309"/>
    <w:pPr>
      <w:spacing w:before="240" w:after="120"/>
    </w:pPr>
    <w:rPr>
      <w:rFonts w:ascii="Times New Roman" w:hAnsi="Times New Roman"/>
      <w:b/>
      <w:sz w:val="32"/>
    </w:rPr>
  </w:style>
  <w:style w:type="paragraph" w:customStyle="1" w:styleId="Heading2TOC">
    <w:name w:val="Heading2 TOC"/>
    <w:basedOn w:val="Normal"/>
    <w:qFormat/>
    <w:rsid w:val="00295309"/>
    <w:pPr>
      <w:spacing w:before="240" w:after="60"/>
    </w:pPr>
    <w:rPr>
      <w:rFonts w:ascii="Times New Roman" w:hAnsi="Times New Roman"/>
      <w:b/>
      <w:sz w:val="28"/>
    </w:rPr>
  </w:style>
  <w:style w:type="character" w:customStyle="1" w:styleId="Underline">
    <w:name w:val="Underline"/>
    <w:basedOn w:val="DefaultParagraphFont"/>
    <w:qFormat/>
    <w:rsid w:val="00295309"/>
    <w:rPr>
      <w:u w:val="single"/>
    </w:rPr>
  </w:style>
  <w:style w:type="character" w:customStyle="1" w:styleId="BoldandItalics">
    <w:name w:val="Bold and Italics"/>
    <w:qFormat/>
    <w:rsid w:val="00295309"/>
    <w:rPr>
      <w:b/>
      <w:i/>
      <w:u w:val="none"/>
    </w:rPr>
  </w:style>
  <w:style w:type="paragraph" w:styleId="BalloonText">
    <w:name w:val="Balloon Text"/>
    <w:basedOn w:val="Normal"/>
    <w:link w:val="BalloonTextChar"/>
    <w:rsid w:val="00295309"/>
    <w:rPr>
      <w:rFonts w:ascii="Tahoma" w:hAnsi="Tahoma" w:cs="Tahoma"/>
      <w:sz w:val="16"/>
      <w:szCs w:val="16"/>
    </w:rPr>
  </w:style>
  <w:style w:type="character" w:customStyle="1" w:styleId="BalloonTextChar">
    <w:name w:val="Balloon Text Char"/>
    <w:basedOn w:val="DefaultParagraphFont"/>
    <w:link w:val="BalloonText"/>
    <w:rsid w:val="00295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309"/>
    <w:rPr>
      <w:b/>
      <w:color w:val="660033"/>
      <w:spacing w:val="0"/>
    </w:rPr>
  </w:style>
  <w:style w:type="paragraph" w:customStyle="1" w:styleId="Nameditemlist">
    <w:name w:val="Named item list"/>
    <w:basedOn w:val="BodyText"/>
    <w:qFormat/>
    <w:rsid w:val="00295309"/>
    <w:pPr>
      <w:tabs>
        <w:tab w:val="left" w:pos="2835"/>
      </w:tabs>
      <w:ind w:left="2835" w:hanging="2835"/>
    </w:pPr>
  </w:style>
  <w:style w:type="paragraph" w:customStyle="1" w:styleId="BodyTextnopadding">
    <w:name w:val="Body Text no padding"/>
    <w:basedOn w:val="BodyText"/>
    <w:qFormat/>
    <w:rsid w:val="00295309"/>
    <w:pPr>
      <w:spacing w:before="0" w:after="0"/>
    </w:pPr>
  </w:style>
  <w:style w:type="paragraph" w:customStyle="1" w:styleId="BodyTextBold">
    <w:name w:val="Body Text Bold"/>
    <w:basedOn w:val="BodyText"/>
    <w:qFormat/>
    <w:rsid w:val="00295309"/>
    <w:rPr>
      <w:b/>
    </w:rPr>
  </w:style>
  <w:style w:type="character" w:styleId="Hyperlink">
    <w:name w:val="Hyperlink"/>
    <w:basedOn w:val="DefaultParagraphFont"/>
    <w:uiPriority w:val="99"/>
    <w:unhideWhenUsed/>
    <w:rsid w:val="009A3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966</Words>
  <Characters>6498</Characters>
  <Application>Microsoft Office Word</Application>
  <DocSecurity>0</DocSecurity>
  <Lines>185</Lines>
  <Paragraphs>105</Paragraphs>
  <ScaleCrop>false</ScaleCrop>
  <Company>Author-it Software Corporation Ltd.</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PSPINM012 Manage case direction and outcomes</dc:title>
  <dc:subject>Approved</dc:subject>
  <dc:creator>Public Skills Australia</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