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35F3" w:rsidP="000335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PSPGSD014 Administer government service delivery requirements</w:t>
      </w:r>
      <w:r>
        <w:fldChar w:fldCharType="end"/>
      </w:r>
    </w:p>
    <w:p w:rsidR="000335F3" w:rsidP="000335F3">
      <w:pPr>
        <w:pStyle w:val="Version"/>
        <w:sectPr w:rsidSect="00C01B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1B21" w:rsidP="00C01B21">
      <w:pPr>
        <w:pStyle w:val="SuperHeading"/>
      </w:pPr>
      <w:r w:rsidRPr="00C01B21">
        <w:t>Assessment Requirements for PSPGSD014 Administer government service delivery requirements</w:t>
      </w:r>
    </w:p>
    <w:p w:rsidR="00000000" w:rsidRPr="00C01B21" w:rsidP="00C01B21">
      <w:pPr>
        <w:pStyle w:val="Heading1"/>
      </w:pPr>
      <w:bookmarkStart w:id="1" w:name="O_1216361"/>
      <w:bookmarkEnd w:id="1"/>
      <w:r w:rsidRPr="00C01B21">
        <w:t>Modification History</w:t>
      </w:r>
    </w:p>
    <w:p w:rsidR="00000000" w:rsidRPr="00C01B21" w:rsidP="000335F3">
      <w:pPr>
        <w:pStyle w:val="BodyText"/>
      </w:pPr>
      <w:r w:rsidRPr="00C01B21">
        <w:t>Supersedes and is equivalent to PSPGSD002 Administer government service delivery requirements.</w:t>
      </w:r>
    </w:p>
    <w:p w:rsidR="00000000" w:rsidRPr="00C01B21" w:rsidP="00C01B21">
      <w:pPr>
        <w:pStyle w:val="Heading1"/>
      </w:pPr>
      <w:bookmarkStart w:id="2" w:name="O_1216362"/>
      <w:bookmarkEnd w:id="2"/>
      <w:r w:rsidRPr="00C01B21">
        <w:t>Performance Evidence</w:t>
      </w:r>
    </w:p>
    <w:p w:rsidR="00000000" w:rsidRPr="00C01B21" w:rsidP="000335F3">
      <w:pPr>
        <w:pStyle w:val="BodyText"/>
      </w:pPr>
      <w:r w:rsidRPr="00C01B21">
        <w:t>Evidence of the ability to complete tasks outlined in elements and performance criteria of this unit in the context of the job role, and on at least one occasion:</w:t>
      </w:r>
    </w:p>
    <w:p w:rsidR="00000000" w:rsidRPr="00C01B21" w:rsidP="00C01B21">
      <w:pPr>
        <w:pStyle w:val="ListBullet"/>
      </w:pPr>
      <w:r w:rsidRPr="00C01B21">
        <w:t>read complex, formal documents including legislation and guidelines</w:t>
      </w:r>
    </w:p>
    <w:p w:rsidR="00000000" w:rsidRPr="00C01B21" w:rsidP="00C01B21">
      <w:pPr>
        <w:pStyle w:val="ListBullet"/>
      </w:pPr>
      <w:r w:rsidRPr="00C01B21">
        <w:t>exp</w:t>
      </w:r>
      <w:r w:rsidRPr="00C01B21">
        <w:t>lain service offer decision to an applicant including:</w:t>
      </w:r>
    </w:p>
    <w:p w:rsidR="00000000" w:rsidRPr="00C01B21" w:rsidP="00C01B21">
      <w:pPr>
        <w:pStyle w:val="ListBullet2"/>
      </w:pPr>
      <w:r w:rsidRPr="00C01B21">
        <w:t xml:space="preserve">entitlements </w:t>
      </w:r>
    </w:p>
    <w:p w:rsidR="00000000" w:rsidRPr="00C01B21" w:rsidP="00C01B21">
      <w:pPr>
        <w:pStyle w:val="ListBullet2"/>
      </w:pPr>
      <w:r w:rsidRPr="00C01B21">
        <w:t xml:space="preserve">rights and responsibilities of applicant </w:t>
      </w:r>
    </w:p>
    <w:p w:rsidR="00000000" w:rsidRPr="00C01B21" w:rsidP="00C01B21">
      <w:pPr>
        <w:pStyle w:val="ListBullet2"/>
      </w:pPr>
      <w:r w:rsidRPr="00C01B21">
        <w:t xml:space="preserve">confirming understanding of entitlements </w:t>
      </w:r>
    </w:p>
    <w:p w:rsidR="00000000" w:rsidRPr="00C01B21" w:rsidP="00C01B21">
      <w:pPr>
        <w:pStyle w:val="ListBullet2"/>
      </w:pPr>
      <w:r w:rsidRPr="00C01B21">
        <w:t>confirming payment cycle</w:t>
      </w:r>
    </w:p>
    <w:p w:rsidR="00000000" w:rsidRPr="00C01B21" w:rsidP="00C01B21">
      <w:pPr>
        <w:pStyle w:val="ListBullet"/>
      </w:pPr>
      <w:r w:rsidRPr="00C01B21">
        <w:t>grant, record and adjust payments.</w:t>
      </w:r>
    </w:p>
    <w:p w:rsidR="00000000" w:rsidRPr="00C01B21" w:rsidP="00C01B21">
      <w:pPr>
        <w:pStyle w:val="AllowPageBreak"/>
      </w:pPr>
    </w:p>
    <w:p w:rsidR="00000000" w:rsidRPr="00C01B21" w:rsidP="00C01B21">
      <w:pPr>
        <w:pStyle w:val="Heading1"/>
      </w:pPr>
      <w:bookmarkStart w:id="3" w:name="O_1216363"/>
      <w:bookmarkEnd w:id="3"/>
      <w:r w:rsidRPr="00C01B21">
        <w:t>Knowledge Evidence</w:t>
      </w:r>
    </w:p>
    <w:p w:rsidR="00000000" w:rsidRPr="00C01B21" w:rsidP="000335F3">
      <w:pPr>
        <w:pStyle w:val="BodyText"/>
      </w:pPr>
      <w:r w:rsidRPr="00C01B21">
        <w:t>Demonstrated knowledge required to complete the tasks outlined in elements and performance criteria of this unit:</w:t>
      </w:r>
    </w:p>
    <w:p w:rsidR="00000000" w:rsidRPr="00C01B21" w:rsidP="00C01B21">
      <w:pPr>
        <w:pStyle w:val="ListBullet"/>
      </w:pPr>
      <w:r w:rsidRPr="00C01B21">
        <w:t>applicant circumstances and complexity of needs in the context of government service delivery</w:t>
      </w:r>
    </w:p>
    <w:p w:rsidR="00000000" w:rsidRPr="00C01B21" w:rsidP="00C01B21">
      <w:pPr>
        <w:pStyle w:val="ListBullet"/>
      </w:pPr>
      <w:r w:rsidRPr="00C01B21">
        <w:t xml:space="preserve">services available through the organisation </w:t>
      </w:r>
    </w:p>
    <w:p w:rsidR="00000000" w:rsidRPr="00C01B21" w:rsidP="00C01B21">
      <w:pPr>
        <w:pStyle w:val="ListBullet"/>
      </w:pPr>
      <w:r w:rsidRPr="00C01B21">
        <w:t>mu</w:t>
      </w:r>
      <w:r w:rsidRPr="00C01B21">
        <w:t>tual obligations, rights and responsibilities</w:t>
      </w:r>
    </w:p>
    <w:p w:rsidR="00000000" w:rsidRPr="00C01B21" w:rsidP="00C01B21">
      <w:pPr>
        <w:pStyle w:val="ListBullet"/>
      </w:pPr>
      <w:r w:rsidRPr="00C01B21">
        <w:t>the nature of service offers and how they are made by the organisation</w:t>
      </w:r>
    </w:p>
    <w:p w:rsidR="00000000" w:rsidRPr="00C01B21" w:rsidP="00C01B21">
      <w:pPr>
        <w:pStyle w:val="ListBullet"/>
      </w:pPr>
      <w:r w:rsidRPr="00C01B21">
        <w:t>appeal processes</w:t>
      </w:r>
    </w:p>
    <w:p w:rsidR="00000000" w:rsidRPr="00C01B21" w:rsidP="00C01B21">
      <w:pPr>
        <w:pStyle w:val="ListBullet"/>
      </w:pPr>
      <w:r w:rsidRPr="00C01B21">
        <w:t>administration systems and requirements for payments and benefits</w:t>
      </w:r>
    </w:p>
    <w:p w:rsidR="00000000" w:rsidRPr="00C01B21" w:rsidP="00C01B21">
      <w:pPr>
        <w:pStyle w:val="ListBullet"/>
      </w:pPr>
      <w:r w:rsidRPr="00C01B21">
        <w:t>communication methods suited to the audience and workpla</w:t>
      </w:r>
      <w:r w:rsidRPr="00C01B21">
        <w:t xml:space="preserve">ce environment </w:t>
      </w:r>
    </w:p>
    <w:p w:rsidR="00000000" w:rsidRPr="00C01B21" w:rsidP="00C01B21">
      <w:pPr>
        <w:pStyle w:val="ListBullet"/>
      </w:pPr>
      <w:r w:rsidRPr="00C01B21">
        <w:t>legislation, policy, procedures and protocols relating to government service delivery, including:</w:t>
      </w:r>
    </w:p>
    <w:p w:rsidR="00000000" w:rsidRPr="00C01B21" w:rsidP="00C01B21">
      <w:pPr>
        <w:pStyle w:val="ListBullet2"/>
      </w:pPr>
      <w:r w:rsidRPr="00C01B21">
        <w:t>sources of information for access and benefit frameworks</w:t>
      </w:r>
    </w:p>
    <w:p w:rsidR="00000000" w:rsidRPr="00C01B21" w:rsidP="00C01B21">
      <w:pPr>
        <w:pStyle w:val="ListBullet2"/>
      </w:pPr>
      <w:r w:rsidRPr="00C01B21">
        <w:t>responding to individual requirements of applicants</w:t>
      </w:r>
    </w:p>
    <w:p w:rsidR="00000000" w:rsidRPr="00C01B21" w:rsidP="00C01B21">
      <w:pPr>
        <w:pStyle w:val="ListBullet2"/>
      </w:pPr>
      <w:r w:rsidRPr="00C01B21">
        <w:t>negotiation and conflict resolut</w:t>
      </w:r>
      <w:r w:rsidRPr="00C01B21">
        <w:t>ion strategies</w:t>
      </w:r>
    </w:p>
    <w:p w:rsidR="00000000" w:rsidRPr="00C01B21" w:rsidP="00C01B21">
      <w:pPr>
        <w:pStyle w:val="ListBullet2"/>
      </w:pPr>
      <w:r w:rsidRPr="00C01B21">
        <w:t>privacy and information security, storage and handling.</w:t>
      </w:r>
    </w:p>
    <w:p w:rsidR="00000000" w:rsidRPr="00C01B21" w:rsidP="00C01B21">
      <w:pPr>
        <w:pStyle w:val="ListBullet2"/>
      </w:pPr>
      <w:r w:rsidRPr="00C01B21">
        <w:t>work health and safety.</w:t>
      </w:r>
    </w:p>
    <w:p w:rsidR="00000000" w:rsidRPr="00C01B21" w:rsidP="00C01B21">
      <w:pPr>
        <w:pStyle w:val="AllowPageBreak"/>
      </w:pPr>
    </w:p>
    <w:p w:rsidR="00000000" w:rsidRPr="00C01B21" w:rsidP="00C01B21">
      <w:pPr>
        <w:pStyle w:val="Heading1"/>
      </w:pPr>
      <w:bookmarkStart w:id="4" w:name="O_1216364"/>
      <w:bookmarkEnd w:id="4"/>
      <w:r w:rsidRPr="00C01B21">
        <w:t>Assessment Conditions</w:t>
      </w:r>
    </w:p>
    <w:p w:rsidR="00000000" w:rsidRPr="00C01B21" w:rsidP="000335F3">
      <w:pPr>
        <w:pStyle w:val="BodyText"/>
      </w:pPr>
      <w:r w:rsidRPr="00C01B21">
        <w:t xml:space="preserve">Skills must be demonstrated in the workplace or in a simulated environment that reflects workplace conditions. </w:t>
      </w:r>
    </w:p>
    <w:p w:rsidR="00000000" w:rsidRPr="00C01B21" w:rsidP="000335F3">
      <w:pPr>
        <w:pStyle w:val="BodyText"/>
      </w:pPr>
      <w:r w:rsidRPr="00C01B21">
        <w:t>Assessment must ensure access to:</w:t>
      </w:r>
    </w:p>
    <w:p w:rsidR="00000000" w:rsidRPr="00C01B21" w:rsidP="00C01B21">
      <w:pPr>
        <w:pStyle w:val="ListBullet"/>
      </w:pPr>
      <w:r w:rsidRPr="00C01B21">
        <w:t>legislation, policy, procedures and protocols relating to government service delivery</w:t>
      </w:r>
    </w:p>
    <w:p w:rsidR="00000000" w:rsidRPr="00C01B21" w:rsidP="00C01B21">
      <w:pPr>
        <w:pStyle w:val="ListBullet"/>
      </w:pPr>
      <w:r w:rsidRPr="00C01B21">
        <w:t>documentation used in government service delivery</w:t>
      </w:r>
    </w:p>
    <w:p w:rsidR="00000000" w:rsidRPr="00C01B21" w:rsidP="00C01B21">
      <w:pPr>
        <w:pStyle w:val="ListBullet"/>
      </w:pPr>
      <w:r w:rsidRPr="00C01B21">
        <w:t>case studies and workplace scenarios to capture the circumstances and attitudes likel</w:t>
      </w:r>
      <w:r w:rsidRPr="00C01B21">
        <w:t>y to be encountered in government service delivery environment</w:t>
      </w:r>
    </w:p>
    <w:p w:rsidR="00000000" w:rsidRPr="00C01B21" w:rsidP="00C01B21">
      <w:pPr>
        <w:pStyle w:val="ListBullet"/>
      </w:pPr>
      <w:r w:rsidRPr="00C01B21">
        <w:t>resources and equipment of the working environment.</w:t>
      </w:r>
    </w:p>
    <w:p w:rsidR="00000000" w:rsidRPr="00C01B21" w:rsidP="000335F3">
      <w:pPr>
        <w:pStyle w:val="BodyText"/>
      </w:pPr>
      <w:r w:rsidRPr="00C01B21">
        <w:t>Assessors must satisfy the Standards for Registered Training Organisations’ requirements for assessors.</w:t>
      </w:r>
    </w:p>
    <w:p w:rsidR="00000000" w:rsidRPr="00C01B21" w:rsidP="00C01B21">
      <w:pPr>
        <w:pStyle w:val="Heading1"/>
      </w:pPr>
      <w:bookmarkStart w:id="5" w:name="O_1216367"/>
      <w:bookmarkEnd w:id="5"/>
      <w:r w:rsidRPr="00C01B21">
        <w:t>Links</w:t>
      </w:r>
    </w:p>
    <w:p w:rsidR="00000000" w:rsidRPr="00C01B21" w:rsidP="000335F3">
      <w:pPr>
        <w:pStyle w:val="BodyText"/>
      </w:pPr>
      <w:r w:rsidRPr="00C01B21">
        <w:t>Companion Vo</w:t>
      </w:r>
      <w:r w:rsidRPr="00C01B21">
        <w:t xml:space="preserve">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8325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01B21" w:rsidP="00C01B21"/>
    <w:sectPr w:rsidSect="00C01B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B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B21" w:rsidRPr="000335F3" w:rsidP="000335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B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5F3" w:rsidP="00C01B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335F3" w:rsidP="00C01B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335F3" w:rsidP="00C01B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B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5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1B21" w:rsidRPr="000335F3" w:rsidP="000335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B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5F3" w:rsidRPr="002D2AF8" w:rsidP="00C01B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PSPGSD014 Administer government service delivery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0335F3" w:rsidP="00C01B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EA3D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2C5B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06C0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1B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1B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1B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1B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1B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1B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1B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1B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1B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1B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1B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1B21"/>
  </w:style>
  <w:style w:type="character" w:customStyle="1" w:styleId="Heading1Char">
    <w:name w:val="Heading 1 Char"/>
    <w:basedOn w:val="DefaultParagraphFont"/>
    <w:link w:val="Heading1"/>
    <w:rsid w:val="00C01B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1B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1B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1B2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01B2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01B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1B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1B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1B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1B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1B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1B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1B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1B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1B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1B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1B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1B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1B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1B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1B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1B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1B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1B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1B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1B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1B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01B21"/>
    <w:rPr>
      <w:b/>
      <w:spacing w:val="0"/>
    </w:rPr>
  </w:style>
  <w:style w:type="paragraph" w:customStyle="1" w:styleId="SuperTitle">
    <w:name w:val="SuperTitle"/>
    <w:basedOn w:val="Title"/>
    <w:rsid w:val="00C01B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1B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1B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1B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1B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1B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1B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1B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1B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1B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1B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1B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1B21"/>
    <w:rPr>
      <w:i/>
    </w:rPr>
  </w:style>
  <w:style w:type="paragraph" w:styleId="Caption">
    <w:name w:val="caption"/>
    <w:basedOn w:val="BodyText"/>
    <w:next w:val="Normal"/>
    <w:qFormat/>
    <w:rsid w:val="00C01B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1B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1B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1B21"/>
  </w:style>
  <w:style w:type="paragraph" w:styleId="TableofFigures">
    <w:name w:val="table of figures"/>
    <w:basedOn w:val="Normal"/>
    <w:next w:val="Normal"/>
    <w:semiHidden/>
    <w:rsid w:val="00C01B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1B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01B21"/>
    <w:rPr>
      <w:rFonts w:ascii="Wingdings" w:hAnsi="Wingdings"/>
    </w:rPr>
  </w:style>
  <w:style w:type="paragraph" w:customStyle="1" w:styleId="TableHeading">
    <w:name w:val="Table Heading"/>
    <w:basedOn w:val="HeadingBase"/>
    <w:rsid w:val="00C01B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1B21"/>
    <w:rPr>
      <w:color w:val="0033CC"/>
      <w:u w:val="none"/>
    </w:rPr>
  </w:style>
  <w:style w:type="paragraph" w:customStyle="1" w:styleId="BodyTextRight">
    <w:name w:val="Body Text Right"/>
    <w:basedOn w:val="BodyText"/>
    <w:rsid w:val="00C01B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1B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1B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1B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1B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1B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1B21"/>
    <w:rPr>
      <w:sz w:val="32"/>
    </w:rPr>
  </w:style>
  <w:style w:type="paragraph" w:customStyle="1" w:styleId="HeadingProcedure">
    <w:name w:val="Heading Procedure"/>
    <w:basedOn w:val="HeadingBase"/>
    <w:next w:val="Normal"/>
    <w:rsid w:val="00C01B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1B21"/>
    <w:pPr>
      <w:spacing w:before="60" w:after="60"/>
    </w:pPr>
  </w:style>
  <w:style w:type="paragraph" w:styleId="ListContinue">
    <w:name w:val="List Continue"/>
    <w:basedOn w:val="List"/>
    <w:rsid w:val="00C01B21"/>
    <w:pPr>
      <w:ind w:firstLine="0"/>
    </w:pPr>
  </w:style>
  <w:style w:type="paragraph" w:customStyle="1" w:styleId="ListNote">
    <w:name w:val="List Note"/>
    <w:basedOn w:val="List"/>
    <w:rsid w:val="00C01B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1B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1B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1B21"/>
    <w:rPr>
      <w:rFonts w:ascii="Courier New" w:hAnsi="Courier New"/>
    </w:rPr>
  </w:style>
  <w:style w:type="paragraph" w:customStyle="1" w:styleId="NoteBullet">
    <w:name w:val="Note Bullet"/>
    <w:basedOn w:val="Note"/>
    <w:rsid w:val="00C01B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1B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1B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1B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1B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1B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1B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1B21"/>
    <w:rPr>
      <w:b/>
      <w:smallCaps/>
    </w:rPr>
  </w:style>
  <w:style w:type="paragraph" w:customStyle="1" w:styleId="TableListNumber">
    <w:name w:val="Table List Number"/>
    <w:basedOn w:val="ListNumber"/>
    <w:rsid w:val="00C01B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1B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1B21"/>
    <w:pPr>
      <w:numPr>
        <w:numId w:val="9"/>
      </w:numPr>
    </w:pPr>
  </w:style>
  <w:style w:type="paragraph" w:customStyle="1" w:styleId="ListAlpha2">
    <w:name w:val="List Alpha 2"/>
    <w:basedOn w:val="List2"/>
    <w:rsid w:val="00C01B21"/>
    <w:pPr>
      <w:numPr>
        <w:numId w:val="8"/>
      </w:numPr>
    </w:pPr>
  </w:style>
  <w:style w:type="paragraph" w:styleId="List2">
    <w:name w:val="List 2"/>
    <w:basedOn w:val="BodyText"/>
    <w:rsid w:val="00C01B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1B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1B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1B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1B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1B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01B21"/>
    <w:pPr>
      <w:numPr>
        <w:numId w:val="4"/>
      </w:numPr>
    </w:pPr>
  </w:style>
  <w:style w:type="paragraph" w:styleId="ListContinue2">
    <w:name w:val="List Continue 2"/>
    <w:basedOn w:val="List2"/>
    <w:rsid w:val="00C01B21"/>
    <w:pPr>
      <w:ind w:firstLine="0"/>
    </w:pPr>
  </w:style>
  <w:style w:type="paragraph" w:styleId="ListContinue3">
    <w:name w:val="List Continue 3"/>
    <w:basedOn w:val="List3"/>
    <w:rsid w:val="00C01B21"/>
    <w:pPr>
      <w:ind w:left="1021" w:firstLine="0"/>
    </w:pPr>
  </w:style>
  <w:style w:type="paragraph" w:styleId="ListContinue4">
    <w:name w:val="List Continue 4"/>
    <w:basedOn w:val="List4"/>
    <w:rsid w:val="00C01B21"/>
    <w:pPr>
      <w:ind w:firstLine="0"/>
    </w:pPr>
  </w:style>
  <w:style w:type="paragraph" w:styleId="ListContinue5">
    <w:name w:val="List Continue 5"/>
    <w:basedOn w:val="List5"/>
    <w:rsid w:val="00C01B21"/>
    <w:pPr>
      <w:ind w:firstLine="0"/>
    </w:pPr>
  </w:style>
  <w:style w:type="paragraph" w:styleId="ListNumber3">
    <w:name w:val="List Number 3"/>
    <w:basedOn w:val="List3"/>
    <w:rsid w:val="00C01B21"/>
    <w:pPr>
      <w:numPr>
        <w:numId w:val="5"/>
      </w:numPr>
    </w:pPr>
  </w:style>
  <w:style w:type="paragraph" w:styleId="ListNumber4">
    <w:name w:val="List Number 4"/>
    <w:basedOn w:val="List4"/>
    <w:rsid w:val="00C01B21"/>
    <w:pPr>
      <w:numPr>
        <w:numId w:val="6"/>
      </w:numPr>
    </w:pPr>
  </w:style>
  <w:style w:type="paragraph" w:styleId="ListNumber5">
    <w:name w:val="List Number 5"/>
    <w:basedOn w:val="List5"/>
    <w:rsid w:val="00C01B21"/>
    <w:pPr>
      <w:numPr>
        <w:numId w:val="7"/>
      </w:numPr>
    </w:pPr>
  </w:style>
  <w:style w:type="paragraph" w:styleId="BlockText">
    <w:name w:val="Block Text"/>
    <w:basedOn w:val="Normal"/>
    <w:rsid w:val="00C01B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1B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1B21"/>
    <w:rPr>
      <w:sz w:val="16"/>
      <w:vertAlign w:val="superscript"/>
    </w:rPr>
  </w:style>
  <w:style w:type="character" w:customStyle="1" w:styleId="Symbols">
    <w:name w:val="Symbols"/>
    <w:basedOn w:val="DefaultParagraphFont"/>
    <w:rsid w:val="00C01B21"/>
    <w:rPr>
      <w:rFonts w:ascii="Symbol" w:hAnsi="Symbol"/>
    </w:rPr>
  </w:style>
  <w:style w:type="character" w:customStyle="1" w:styleId="MenuOptions">
    <w:name w:val="Menu Options"/>
    <w:basedOn w:val="DefaultParagraphFont"/>
    <w:rsid w:val="00C01B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1B21"/>
    <w:rPr>
      <w:b/>
    </w:rPr>
  </w:style>
  <w:style w:type="character" w:customStyle="1" w:styleId="Underlined">
    <w:name w:val="Underlined"/>
    <w:basedOn w:val="DefaultParagraphFont"/>
    <w:rsid w:val="00C01B21"/>
    <w:rPr>
      <w:u w:val="single"/>
    </w:rPr>
  </w:style>
  <w:style w:type="paragraph" w:customStyle="1" w:styleId="TableBodyTextRight">
    <w:name w:val="Table Body Text Right"/>
    <w:basedOn w:val="TableBodyText"/>
    <w:rsid w:val="00C01B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1B21"/>
    <w:rPr>
      <w:sz w:val="18"/>
    </w:rPr>
  </w:style>
  <w:style w:type="paragraph" w:customStyle="1" w:styleId="BodySmallRight">
    <w:name w:val="Body Small Right"/>
    <w:basedOn w:val="BodyTextRight"/>
    <w:rsid w:val="00C01B21"/>
    <w:rPr>
      <w:sz w:val="18"/>
      <w:szCs w:val="18"/>
    </w:rPr>
  </w:style>
  <w:style w:type="paragraph" w:customStyle="1" w:styleId="MarginEdition">
    <w:name w:val="Margin Edition"/>
    <w:basedOn w:val="MarginNote"/>
    <w:rsid w:val="00C01B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1B21"/>
    <w:rPr>
      <w:sz w:val="2"/>
      <w:szCs w:val="2"/>
    </w:rPr>
  </w:style>
  <w:style w:type="character" w:customStyle="1" w:styleId="Small">
    <w:name w:val="Small"/>
    <w:basedOn w:val="DefaultParagraphFont"/>
    <w:rsid w:val="00C01B21"/>
    <w:rPr>
      <w:sz w:val="16"/>
    </w:rPr>
  </w:style>
  <w:style w:type="paragraph" w:customStyle="1" w:styleId="WideTable">
    <w:name w:val="Wide Table"/>
    <w:basedOn w:val="Normal"/>
    <w:rsid w:val="00C01B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1B21"/>
  </w:style>
  <w:style w:type="paragraph" w:styleId="Quote">
    <w:name w:val="Quote"/>
    <w:basedOn w:val="Heading1"/>
    <w:link w:val="QuoteChar"/>
    <w:qFormat/>
    <w:rsid w:val="00C01B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1B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1B21"/>
    <w:pPr>
      <w:pageBreakBefore/>
    </w:pPr>
  </w:style>
  <w:style w:type="paragraph" w:customStyle="1" w:styleId="Border">
    <w:name w:val="Border"/>
    <w:basedOn w:val="Normal"/>
    <w:qFormat/>
    <w:rsid w:val="00C01B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1B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1B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1B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1B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1B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1B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1B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1B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1B21"/>
    <w:rPr>
      <w:u w:val="single"/>
    </w:rPr>
  </w:style>
  <w:style w:type="character" w:customStyle="1" w:styleId="BoldandItalics">
    <w:name w:val="Bold and Italics"/>
    <w:qFormat/>
    <w:rsid w:val="00C01B21"/>
    <w:rPr>
      <w:b/>
      <w:i/>
      <w:u w:val="none"/>
    </w:rPr>
  </w:style>
  <w:style w:type="paragraph" w:styleId="BalloonText">
    <w:name w:val="Balloon Text"/>
    <w:basedOn w:val="Normal"/>
    <w:link w:val="BalloonTextChar"/>
    <w:rsid w:val="00C01B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1B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1B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1B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1B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1B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1B21"/>
    <w:pPr>
      <w:spacing w:before="0" w:after="0"/>
    </w:pPr>
  </w:style>
  <w:style w:type="paragraph" w:customStyle="1" w:styleId="BodyTextBold">
    <w:name w:val="Body Text Bold"/>
    <w:basedOn w:val="BodyText"/>
    <w:qFormat/>
    <w:rsid w:val="00C01B21"/>
    <w:rPr>
      <w:b/>
    </w:rPr>
  </w:style>
  <w:style w:type="character" w:styleId="Hyperlink">
    <w:name w:val="Hyperlink"/>
    <w:basedOn w:val="DefaultParagraphFont"/>
    <w:uiPriority w:val="99"/>
    <w:unhideWhenUsed/>
    <w:rsid w:val="000335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320</Words>
  <Characters>2268</Characters>
  <Application>Microsoft Office Word</Application>
  <DocSecurity>0</DocSecurity>
  <Lines>59</Lines>
  <Paragraphs>47</Paragraphs>
  <ScaleCrop>false</ScaleCrop>
  <Company>Author-it Software Corporation Ltd.</Company>
  <LinksUpToDate>false</LinksUpToDate>
  <CharactersWithSpaces>2541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PSPGSD014 Administer government service delivery requirements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2022-11-21T08:53:00Z</dcterms:created>
  <dcterms:modified xsi:type="dcterms:W3CDTF">2022-11-21T08:53:00Z</dcterms:modified>
</cp:coreProperties>
</file>