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84C" w:rsidP="00682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PSPGSD011 Manage the emergent dynamics of government service delivery</w:t>
      </w:r>
      <w:r>
        <w:fldChar w:fldCharType="end"/>
      </w:r>
    </w:p>
    <w:p w:rsidR="0068284C" w:rsidP="0068284C">
      <w:pPr>
        <w:pStyle w:val="Version"/>
        <w:sectPr w:rsidSect="00710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55F" w:rsidP="0071055F">
      <w:pPr>
        <w:pStyle w:val="SuperHeading"/>
      </w:pPr>
      <w:r w:rsidRPr="0071055F">
        <w:t>Assessment Requirements for PSPGSD011 Manage the emergent dynamics of government service delivery</w:t>
      </w:r>
    </w:p>
    <w:p w:rsidR="00000000" w:rsidRPr="0071055F" w:rsidP="0071055F">
      <w:pPr>
        <w:pStyle w:val="Heading1"/>
      </w:pPr>
      <w:bookmarkStart w:id="1" w:name="O_821147"/>
      <w:bookmarkEnd w:id="1"/>
      <w:r w:rsidRPr="00710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82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55F">
            <w:pPr>
              <w:pStyle w:val="TableHeading"/>
              <w:rPr>
                <w:lang w:val="en-NZ"/>
              </w:rPr>
            </w:pPr>
            <w:r w:rsidRPr="0071055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55F">
            <w:pPr>
              <w:pStyle w:val="TableHeading"/>
              <w:rPr>
                <w:lang w:val="en-NZ"/>
              </w:rPr>
            </w:pPr>
            <w:r w:rsidRPr="0071055F">
              <w:t>Comments</w:t>
            </w:r>
          </w:p>
        </w:tc>
      </w:tr>
      <w:tr w:rsidTr="00682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55F">
            <w:pPr>
              <w:pStyle w:val="BodyText"/>
              <w:rPr>
                <w:lang w:val="en-NZ"/>
              </w:rPr>
            </w:pPr>
            <w:r w:rsidRPr="0071055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55F" w:rsidP="0071055F">
            <w:pPr>
              <w:pStyle w:val="BodyText"/>
            </w:pPr>
            <w:r w:rsidRPr="0071055F">
              <w:t xml:space="preserve">These Assessment Requirements were released in PSP Public Sector Training Package release 1.0 and meet the Standards for Training Packages. </w:t>
            </w:r>
          </w:p>
          <w:p w:rsidR="00000000" w:rsidRPr="0071055F" w:rsidP="0071055F">
            <w:pPr>
              <w:pStyle w:val="BodyText"/>
            </w:pPr>
          </w:p>
          <w:p w:rsidR="00000000" w:rsidRPr="0071055F" w:rsidP="0071055F">
            <w:pPr>
              <w:pStyle w:val="ListBullet"/>
            </w:pPr>
            <w:r w:rsidRPr="0071055F">
              <w:t>Assessment Requirements created drawing upon specified assessment information from superseded unit</w:t>
            </w:r>
          </w:p>
        </w:tc>
      </w:tr>
    </w:tbl>
    <w:p w:rsidR="00000000" w:rsidRPr="0071055F" w:rsidP="0071055F">
      <w:pPr>
        <w:pStyle w:val="BodyText"/>
      </w:pPr>
    </w:p>
    <w:p w:rsidR="00000000" w:rsidRPr="0071055F" w:rsidP="0071055F">
      <w:pPr>
        <w:pStyle w:val="AllowPageBreak"/>
      </w:pPr>
    </w:p>
    <w:p w:rsidR="00000000" w:rsidRPr="0071055F" w:rsidP="0071055F">
      <w:pPr>
        <w:pStyle w:val="Heading1"/>
      </w:pPr>
      <w:bookmarkStart w:id="2" w:name="O_821148"/>
      <w:bookmarkEnd w:id="2"/>
      <w:r w:rsidRPr="0071055F">
        <w:t>Performance Evidence</w:t>
      </w:r>
    </w:p>
    <w:p w:rsidR="00000000" w:rsidRPr="0071055F" w:rsidP="0068284C">
      <w:pPr>
        <w:pStyle w:val="BodyText"/>
      </w:pPr>
      <w:r w:rsidRPr="0071055F">
        <w:t xml:space="preserve">Evidence required to demonstrate competence must satisfy all of the requirements of the elements and performance criteria. If not otherwise specified </w:t>
      </w:r>
      <w:r w:rsidRPr="0071055F">
        <w:t>the candidate must demonstrate evidence of performance of the following on at least one occasion.</w:t>
      </w:r>
    </w:p>
    <w:p w:rsidR="00000000" w:rsidRPr="0071055F" w:rsidP="0071055F">
      <w:pPr>
        <w:pStyle w:val="ListBullet"/>
      </w:pPr>
      <w:r w:rsidRPr="0071055F">
        <w:t>working with government service users with complex needs</w:t>
      </w:r>
    </w:p>
    <w:p w:rsidR="00000000" w:rsidRPr="0071055F" w:rsidP="0071055F">
      <w:pPr>
        <w:pStyle w:val="ListBullet"/>
      </w:pPr>
      <w:r w:rsidRPr="0071055F">
        <w:t>communicating with diverse audiences for purposes including liaising, referring, questioning, resolv</w:t>
      </w:r>
      <w:r w:rsidRPr="0071055F">
        <w:t xml:space="preserve">ing conflict </w:t>
      </w:r>
    </w:p>
    <w:p w:rsidR="00000000" w:rsidRPr="0071055F" w:rsidP="0071055F">
      <w:pPr>
        <w:pStyle w:val="ListBullet"/>
      </w:pPr>
      <w:r w:rsidRPr="0071055F">
        <w:t>working with people from diverse backgrounds</w:t>
      </w:r>
    </w:p>
    <w:p w:rsidR="00000000" w:rsidRPr="0071055F" w:rsidP="0071055F">
      <w:pPr>
        <w:pStyle w:val="ListBullet"/>
      </w:pPr>
      <w:r w:rsidRPr="0071055F">
        <w:t xml:space="preserve">dealing with aggression </w:t>
      </w:r>
    </w:p>
    <w:p w:rsidR="00000000" w:rsidRPr="0071055F" w:rsidP="0071055F">
      <w:pPr>
        <w:pStyle w:val="ListBullet"/>
      </w:pPr>
      <w:r w:rsidRPr="0071055F">
        <w:t>debriefing affected parties after an incident</w:t>
      </w:r>
    </w:p>
    <w:p w:rsidR="00000000" w:rsidRPr="0071055F" w:rsidP="0071055F">
      <w:pPr>
        <w:pStyle w:val="ListBullet"/>
      </w:pPr>
      <w:r w:rsidRPr="0071055F">
        <w:t>preparing records of incidents</w:t>
      </w:r>
    </w:p>
    <w:p w:rsidR="00000000" w:rsidRPr="0071055F" w:rsidP="0071055F">
      <w:pPr>
        <w:pStyle w:val="AllowPageBreak"/>
      </w:pPr>
    </w:p>
    <w:p w:rsidR="00000000" w:rsidRPr="0071055F" w:rsidP="0071055F">
      <w:pPr>
        <w:pStyle w:val="Heading1"/>
      </w:pPr>
      <w:bookmarkStart w:id="3" w:name="O_821149"/>
      <w:bookmarkEnd w:id="3"/>
      <w:r w:rsidRPr="0071055F">
        <w:t>Knowledge Evidence</w:t>
      </w:r>
    </w:p>
    <w:p w:rsidR="00000000" w:rsidRPr="0071055F" w:rsidP="0068284C">
      <w:pPr>
        <w:pStyle w:val="BodyText"/>
      </w:pPr>
      <w:r w:rsidRPr="0071055F">
        <w:t>Evidence required to demonstrate competence must satisfy al</w:t>
      </w:r>
      <w:r w:rsidRPr="0071055F">
        <w:t>l of the requirements of the elements and performance criteria. If not otherwise specified the depth of knowledge demonstrated must be appropriate to the job context of the candidate.</w:t>
      </w:r>
    </w:p>
    <w:p w:rsidR="00000000" w:rsidRPr="0071055F" w:rsidP="0071055F">
      <w:pPr>
        <w:pStyle w:val="ListBullet"/>
      </w:pPr>
      <w:r w:rsidRPr="0071055F">
        <w:t>the range of circumstances and complexity of needs of individuals acces</w:t>
      </w:r>
      <w:r w:rsidRPr="0071055F">
        <w:t>sing government service delivery</w:t>
      </w:r>
    </w:p>
    <w:p w:rsidR="00000000" w:rsidRPr="0071055F" w:rsidP="0071055F">
      <w:pPr>
        <w:pStyle w:val="ListBullet"/>
      </w:pPr>
      <w:r w:rsidRPr="0071055F">
        <w:t>risk management and response</w:t>
      </w:r>
    </w:p>
    <w:p w:rsidR="00000000" w:rsidRPr="0071055F" w:rsidP="0071055F">
      <w:pPr>
        <w:pStyle w:val="ListBullet"/>
      </w:pPr>
      <w:r w:rsidRPr="0071055F">
        <w:t>established frameworks for resolving conflict and aggression</w:t>
      </w:r>
    </w:p>
    <w:p w:rsidR="00000000" w:rsidRPr="0071055F" w:rsidP="0071055F">
      <w:pPr>
        <w:pStyle w:val="ListBullet"/>
      </w:pPr>
      <w:r w:rsidRPr="0071055F">
        <w:t>available emergency services</w:t>
      </w:r>
    </w:p>
    <w:p w:rsidR="00000000" w:rsidRPr="0071055F" w:rsidP="0071055F">
      <w:pPr>
        <w:pStyle w:val="ListBullet"/>
      </w:pPr>
      <w:r w:rsidRPr="0071055F">
        <w:t>available specialist service providers</w:t>
      </w:r>
    </w:p>
    <w:p w:rsidR="00000000" w:rsidRPr="0071055F" w:rsidP="0071055F">
      <w:pPr>
        <w:pStyle w:val="ListBullet"/>
      </w:pPr>
      <w:r w:rsidRPr="0071055F">
        <w:t>legislation, policy, procedures and protocols relating to governm</w:t>
      </w:r>
      <w:r w:rsidRPr="0071055F">
        <w:t>ent service delivery, including work health and safety and environment</w:t>
      </w:r>
    </w:p>
    <w:p w:rsidR="00000000" w:rsidRPr="0071055F" w:rsidP="0071055F">
      <w:pPr>
        <w:pStyle w:val="AllowPageBreak"/>
      </w:pPr>
    </w:p>
    <w:p w:rsidR="00000000" w:rsidRPr="0071055F" w:rsidP="0071055F">
      <w:pPr>
        <w:pStyle w:val="Heading1"/>
      </w:pPr>
      <w:bookmarkStart w:id="4" w:name="O_821150"/>
      <w:bookmarkEnd w:id="4"/>
      <w:r w:rsidRPr="0071055F">
        <w:t>Assessment Conditions</w:t>
      </w:r>
    </w:p>
    <w:p w:rsidR="00000000" w:rsidRPr="0071055F" w:rsidP="0068284C">
      <w:pPr>
        <w:pStyle w:val="BodyText"/>
      </w:pPr>
      <w:r w:rsidRPr="0071055F">
        <w:t xml:space="preserve">This unit contains no specific industry-mandated assessment conditions. Guidance on suggested and recommended conditions and methods can be found </w:t>
      </w:r>
      <w:r w:rsidRPr="0071055F">
        <w:t>in the Implementation Guide.</w:t>
      </w:r>
    </w:p>
    <w:p w:rsidR="0068284C" w:rsidP="0068284C">
      <w:pPr>
        <w:pStyle w:val="BodyText"/>
      </w:pPr>
      <w:r w:rsidRPr="0071055F">
        <w:t>Assessors must satisfy the NVR/AQTF mandatory competency requirements for assessors.</w:t>
      </w:r>
    </w:p>
    <w:p w:rsidR="00000000" w:rsidRPr="0071055F" w:rsidP="0071055F">
      <w:pPr>
        <w:pStyle w:val="Heading1"/>
      </w:pPr>
      <w:bookmarkStart w:id="5" w:name="O_821153"/>
      <w:bookmarkEnd w:id="5"/>
      <w:r w:rsidRPr="0071055F">
        <w:t>Links</w:t>
      </w:r>
    </w:p>
    <w:p w:rsidR="00000000" w:rsidRPr="0071055F" w:rsidP="0068284C">
      <w:pPr>
        <w:pStyle w:val="BodyText"/>
      </w:pPr>
      <w:r w:rsidRPr="00710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2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055F" w:rsidP="0068284C">
      <w:pPr>
        <w:pStyle w:val="BodyText"/>
      </w:pPr>
      <w:r w:rsidRPr="00710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2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055F" w:rsidP="0068284C">
      <w:pPr>
        <w:pStyle w:val="BodyText"/>
      </w:pPr>
      <w:r w:rsidRPr="00710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2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055F" w:rsidP="0071055F"/>
    <w:sectPr w:rsidSect="00710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5F" w:rsidRPr="0068284C" w:rsidP="00682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4C" w:rsidP="0071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84C" w:rsidP="0071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284C" w:rsidP="00710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55F" w:rsidRPr="0068284C" w:rsidP="00682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4C" w:rsidRPr="002D2AF8" w:rsidP="0071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PSPGSD011 Manage the emergent dynamics of government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8284C" w:rsidP="00710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92B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522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55F"/>
  </w:style>
  <w:style w:type="character" w:customStyle="1" w:styleId="Heading1Char">
    <w:name w:val="Heading 1 Char"/>
    <w:basedOn w:val="DefaultParagraphFont"/>
    <w:link w:val="Heading1"/>
    <w:rsid w:val="00710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5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0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05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0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55F"/>
    <w:rPr>
      <w:b/>
      <w:spacing w:val="0"/>
    </w:rPr>
  </w:style>
  <w:style w:type="paragraph" w:customStyle="1" w:styleId="SuperTitle">
    <w:name w:val="SuperTitle"/>
    <w:basedOn w:val="Title"/>
    <w:rsid w:val="00710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55F"/>
    <w:rPr>
      <w:i/>
    </w:rPr>
  </w:style>
  <w:style w:type="paragraph" w:styleId="Caption">
    <w:name w:val="caption"/>
    <w:basedOn w:val="BodyText"/>
    <w:next w:val="Normal"/>
    <w:qFormat/>
    <w:rsid w:val="00710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55F"/>
  </w:style>
  <w:style w:type="paragraph" w:styleId="TableofFigures">
    <w:name w:val="table of figures"/>
    <w:basedOn w:val="Normal"/>
    <w:next w:val="Normal"/>
    <w:semiHidden/>
    <w:rsid w:val="00710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5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055F"/>
    <w:rPr>
      <w:rFonts w:ascii="Wingdings" w:hAnsi="Wingdings"/>
    </w:rPr>
  </w:style>
  <w:style w:type="character" w:customStyle="1" w:styleId="HotSpot">
    <w:name w:val="HotSpot"/>
    <w:rsid w:val="0071055F"/>
    <w:rPr>
      <w:color w:val="0033CC"/>
      <w:u w:val="none"/>
    </w:rPr>
  </w:style>
  <w:style w:type="paragraph" w:customStyle="1" w:styleId="BodyTextRight">
    <w:name w:val="Body Text Right"/>
    <w:basedOn w:val="BodyText"/>
    <w:rsid w:val="00710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5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55F"/>
    <w:rPr>
      <w:sz w:val="32"/>
    </w:rPr>
  </w:style>
  <w:style w:type="paragraph" w:customStyle="1" w:styleId="HeadingProcedure">
    <w:name w:val="Heading Procedure"/>
    <w:basedOn w:val="HeadingBase"/>
    <w:next w:val="Normal"/>
    <w:rsid w:val="00710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55F"/>
    <w:pPr>
      <w:spacing w:before="60" w:after="60"/>
    </w:pPr>
  </w:style>
  <w:style w:type="paragraph" w:styleId="ListContinue">
    <w:name w:val="List Continue"/>
    <w:basedOn w:val="List"/>
    <w:rsid w:val="0071055F"/>
    <w:pPr>
      <w:ind w:firstLine="0"/>
    </w:pPr>
  </w:style>
  <w:style w:type="paragraph" w:customStyle="1" w:styleId="ListNote">
    <w:name w:val="List Note"/>
    <w:basedOn w:val="List"/>
    <w:rsid w:val="00710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55F"/>
    <w:rPr>
      <w:rFonts w:ascii="Courier New" w:hAnsi="Courier New"/>
    </w:rPr>
  </w:style>
  <w:style w:type="paragraph" w:customStyle="1" w:styleId="NoteBullet">
    <w:name w:val="Note Bullet"/>
    <w:basedOn w:val="Note"/>
    <w:rsid w:val="00710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0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55F"/>
    <w:rPr>
      <w:b/>
      <w:smallCaps/>
    </w:rPr>
  </w:style>
  <w:style w:type="paragraph" w:customStyle="1" w:styleId="TableListNumber">
    <w:name w:val="Table List Number"/>
    <w:basedOn w:val="ListNumber"/>
    <w:rsid w:val="00710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55F"/>
    <w:pPr>
      <w:numPr>
        <w:numId w:val="8"/>
      </w:numPr>
    </w:pPr>
  </w:style>
  <w:style w:type="paragraph" w:customStyle="1" w:styleId="ListAlpha2">
    <w:name w:val="List Alpha 2"/>
    <w:basedOn w:val="List2"/>
    <w:rsid w:val="0071055F"/>
    <w:pPr>
      <w:numPr>
        <w:numId w:val="7"/>
      </w:numPr>
    </w:pPr>
  </w:style>
  <w:style w:type="paragraph" w:styleId="List2">
    <w:name w:val="List 2"/>
    <w:basedOn w:val="BodyText"/>
    <w:rsid w:val="00710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5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055F"/>
    <w:pPr>
      <w:numPr>
        <w:numId w:val="3"/>
      </w:numPr>
    </w:pPr>
  </w:style>
  <w:style w:type="paragraph" w:styleId="ListContinue2">
    <w:name w:val="List Continue 2"/>
    <w:basedOn w:val="List2"/>
    <w:rsid w:val="0071055F"/>
    <w:pPr>
      <w:ind w:firstLine="0"/>
    </w:pPr>
  </w:style>
  <w:style w:type="paragraph" w:styleId="ListContinue3">
    <w:name w:val="List Continue 3"/>
    <w:basedOn w:val="List3"/>
    <w:rsid w:val="0071055F"/>
    <w:pPr>
      <w:ind w:left="1021" w:firstLine="0"/>
    </w:pPr>
  </w:style>
  <w:style w:type="paragraph" w:styleId="ListContinue4">
    <w:name w:val="List Continue 4"/>
    <w:basedOn w:val="List4"/>
    <w:rsid w:val="0071055F"/>
    <w:pPr>
      <w:ind w:firstLine="0"/>
    </w:pPr>
  </w:style>
  <w:style w:type="paragraph" w:styleId="ListContinue5">
    <w:name w:val="List Continue 5"/>
    <w:basedOn w:val="List5"/>
    <w:rsid w:val="0071055F"/>
    <w:pPr>
      <w:ind w:firstLine="0"/>
    </w:pPr>
  </w:style>
  <w:style w:type="paragraph" w:styleId="ListNumber3">
    <w:name w:val="List Number 3"/>
    <w:basedOn w:val="List3"/>
    <w:rsid w:val="0071055F"/>
    <w:pPr>
      <w:numPr>
        <w:numId w:val="4"/>
      </w:numPr>
    </w:pPr>
  </w:style>
  <w:style w:type="paragraph" w:styleId="ListNumber4">
    <w:name w:val="List Number 4"/>
    <w:basedOn w:val="List4"/>
    <w:rsid w:val="0071055F"/>
    <w:pPr>
      <w:numPr>
        <w:numId w:val="5"/>
      </w:numPr>
    </w:pPr>
  </w:style>
  <w:style w:type="paragraph" w:styleId="ListNumber5">
    <w:name w:val="List Number 5"/>
    <w:basedOn w:val="List5"/>
    <w:rsid w:val="0071055F"/>
    <w:pPr>
      <w:numPr>
        <w:numId w:val="6"/>
      </w:numPr>
    </w:pPr>
  </w:style>
  <w:style w:type="paragraph" w:styleId="BlockText">
    <w:name w:val="Block Text"/>
    <w:basedOn w:val="Normal"/>
    <w:rsid w:val="00710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55F"/>
    <w:rPr>
      <w:sz w:val="16"/>
      <w:vertAlign w:val="superscript"/>
    </w:rPr>
  </w:style>
  <w:style w:type="character" w:customStyle="1" w:styleId="Symbols">
    <w:name w:val="Symbols"/>
    <w:basedOn w:val="DefaultParagraphFont"/>
    <w:rsid w:val="0071055F"/>
    <w:rPr>
      <w:rFonts w:ascii="Symbol" w:hAnsi="Symbol"/>
    </w:rPr>
  </w:style>
  <w:style w:type="character" w:customStyle="1" w:styleId="MenuOptions">
    <w:name w:val="Menu Options"/>
    <w:basedOn w:val="DefaultParagraphFont"/>
    <w:rsid w:val="00710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55F"/>
    <w:rPr>
      <w:b/>
    </w:rPr>
  </w:style>
  <w:style w:type="character" w:customStyle="1" w:styleId="Underlined">
    <w:name w:val="Underlined"/>
    <w:basedOn w:val="DefaultParagraphFont"/>
    <w:rsid w:val="0071055F"/>
    <w:rPr>
      <w:u w:val="single"/>
    </w:rPr>
  </w:style>
  <w:style w:type="paragraph" w:customStyle="1" w:styleId="TableBodyTextRight">
    <w:name w:val="Table Body Text Right"/>
    <w:basedOn w:val="TableBodyText"/>
    <w:rsid w:val="00710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55F"/>
    <w:rPr>
      <w:sz w:val="18"/>
    </w:rPr>
  </w:style>
  <w:style w:type="paragraph" w:customStyle="1" w:styleId="BodySmallRight">
    <w:name w:val="Body Small Right"/>
    <w:basedOn w:val="BodyTextRight"/>
    <w:rsid w:val="0071055F"/>
    <w:rPr>
      <w:sz w:val="18"/>
      <w:szCs w:val="18"/>
    </w:rPr>
  </w:style>
  <w:style w:type="paragraph" w:customStyle="1" w:styleId="MarginEdition">
    <w:name w:val="Margin Edition"/>
    <w:basedOn w:val="MarginNote"/>
    <w:rsid w:val="00710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55F"/>
    <w:rPr>
      <w:sz w:val="2"/>
      <w:szCs w:val="2"/>
    </w:rPr>
  </w:style>
  <w:style w:type="character" w:customStyle="1" w:styleId="Small">
    <w:name w:val="Small"/>
    <w:basedOn w:val="DefaultParagraphFont"/>
    <w:rsid w:val="0071055F"/>
    <w:rPr>
      <w:sz w:val="16"/>
    </w:rPr>
  </w:style>
  <w:style w:type="paragraph" w:customStyle="1" w:styleId="WideTable">
    <w:name w:val="Wide Table"/>
    <w:basedOn w:val="Normal"/>
    <w:rsid w:val="00710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55F"/>
  </w:style>
  <w:style w:type="paragraph" w:styleId="Quote">
    <w:name w:val="Quote"/>
    <w:basedOn w:val="Heading1"/>
    <w:link w:val="QuoteChar"/>
    <w:qFormat/>
    <w:rsid w:val="00710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55F"/>
    <w:pPr>
      <w:pageBreakBefore/>
    </w:pPr>
  </w:style>
  <w:style w:type="paragraph" w:customStyle="1" w:styleId="Border">
    <w:name w:val="Border"/>
    <w:basedOn w:val="Normal"/>
    <w:qFormat/>
    <w:rsid w:val="00710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55F"/>
    <w:rPr>
      <w:u w:val="single"/>
    </w:rPr>
  </w:style>
  <w:style w:type="character" w:customStyle="1" w:styleId="BoldandItalics">
    <w:name w:val="Bold and Italics"/>
    <w:qFormat/>
    <w:rsid w:val="0071055F"/>
    <w:rPr>
      <w:b/>
      <w:i/>
      <w:u w:val="none"/>
    </w:rPr>
  </w:style>
  <w:style w:type="paragraph" w:styleId="BalloonText">
    <w:name w:val="Balloon Text"/>
    <w:basedOn w:val="Normal"/>
    <w:link w:val="BalloonTextChar"/>
    <w:rsid w:val="00710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55F"/>
    <w:pPr>
      <w:spacing w:before="0" w:after="0"/>
    </w:pPr>
  </w:style>
  <w:style w:type="paragraph" w:customStyle="1" w:styleId="BodyTextBold">
    <w:name w:val="Body Text Bold"/>
    <w:basedOn w:val="BodyText"/>
    <w:qFormat/>
    <w:rsid w:val="0071055F"/>
    <w:rPr>
      <w:b/>
    </w:rPr>
  </w:style>
  <w:style w:type="character" w:styleId="Hyperlink">
    <w:name w:val="Hyperlink"/>
    <w:basedOn w:val="DefaultParagraphFont"/>
    <w:uiPriority w:val="99"/>
    <w:unhideWhenUsed/>
    <w:rsid w:val="00682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2504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PSPGSD011 Manage the emergent dynamics of government service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2022-04-03T12:59:00Z</dcterms:created>
  <dcterms:modified xsi:type="dcterms:W3CDTF">2022-04-03T12:59:00Z</dcterms:modified>
</cp:coreProperties>
</file>