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316" w:rsidP="00942316">
      <w:pPr>
        <w:pStyle w:val="Title"/>
      </w:pPr>
      <w:r>
        <w:fldChar w:fldCharType="begin"/>
      </w:r>
      <w:r>
        <w:instrText xml:space="preserve"> TITLE   \* MERGEFORMAT </w:instrText>
      </w:r>
      <w:r>
        <w:fldChar w:fldCharType="separate"/>
      </w:r>
      <w:r>
        <w:t>PSPGSD009 Deal with incorrect payments and debts</w:t>
      </w:r>
      <w:r>
        <w:fldChar w:fldCharType="end"/>
      </w:r>
    </w:p>
    <w:p w:rsidR="00942316" w:rsidP="00942316">
      <w:pPr>
        <w:pStyle w:val="Version"/>
        <w:sectPr w:rsidSect="006B6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B24" w:rsidP="006B6B24">
      <w:pPr>
        <w:pStyle w:val="SuperHeading"/>
      </w:pPr>
      <w:r w:rsidRPr="006B6B24">
        <w:t>PSPGSD009 Deal with incorrect payments and debts</w:t>
      </w:r>
    </w:p>
    <w:p w:rsidR="00000000" w:rsidRPr="006B6B24" w:rsidP="006B6B24">
      <w:pPr>
        <w:pStyle w:val="Heading1"/>
      </w:pPr>
      <w:bookmarkStart w:id="1" w:name="O_820544"/>
      <w:bookmarkEnd w:id="1"/>
      <w:r w:rsidRPr="006B6B24">
        <w:t>Modification History</w:t>
      </w:r>
    </w:p>
    <w:tbl>
      <w:tblPr>
        <w:tblW w:w="0" w:type="auto"/>
        <w:tblLayout w:type="fixed"/>
        <w:tblCellMar>
          <w:left w:w="62" w:type="dxa"/>
          <w:right w:w="62" w:type="dxa"/>
        </w:tblCellMar>
        <w:tblLook w:val="0000"/>
      </w:tblPr>
      <w:tblGrid>
        <w:gridCol w:w="1134"/>
        <w:gridCol w:w="7937"/>
      </w:tblGrid>
      <w:tr w:rsidTr="009423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TableHeading"/>
              <w:rPr>
                <w:lang w:val="en-NZ"/>
              </w:rPr>
            </w:pPr>
            <w:r w:rsidRPr="006B6B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TableHeading"/>
              <w:rPr>
                <w:lang w:val="en-NZ"/>
              </w:rPr>
            </w:pPr>
            <w:r w:rsidRPr="006B6B24">
              <w:t>Comments</w:t>
            </w:r>
          </w:p>
        </w:tc>
      </w:tr>
      <w:tr w:rsidTr="009423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BodyText"/>
              <w:rPr>
                <w:lang w:val="en-NZ"/>
              </w:rPr>
            </w:pPr>
            <w:r w:rsidRPr="006B6B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B24" w:rsidP="006B6B24">
            <w:pPr>
              <w:pStyle w:val="BodyText"/>
            </w:pPr>
            <w:r w:rsidRPr="006B6B24">
              <w:t xml:space="preserve">This unit was released in PSP Public Sector Training Package release 1.0 and meets the Standards for Training Packages. </w:t>
            </w:r>
          </w:p>
          <w:p w:rsidR="00000000" w:rsidRPr="006B6B24" w:rsidP="006B6B24">
            <w:pPr>
              <w:pStyle w:val="BodyText"/>
            </w:pPr>
          </w:p>
          <w:p w:rsidR="00000000" w:rsidRPr="006B6B24" w:rsidP="006B6B24">
            <w:pPr>
              <w:pStyle w:val="BodyText"/>
            </w:pPr>
            <w:r w:rsidRPr="006B6B24">
              <w:t>This unit supersedes and is equivalent to PSPGSD409A Deal with incorrect payments and</w:t>
            </w:r>
            <w:r w:rsidRPr="006B6B24">
              <w:t xml:space="preserve"> debts.</w:t>
            </w:r>
          </w:p>
          <w:p w:rsidR="00000000" w:rsidRPr="006B6B24" w:rsidP="006B6B24">
            <w:pPr>
              <w:pStyle w:val="BodyText"/>
            </w:pPr>
          </w:p>
          <w:p w:rsidR="00000000" w:rsidRPr="006B6B24" w:rsidP="006B6B24">
            <w:pPr>
              <w:pStyle w:val="ListBullet"/>
            </w:pPr>
            <w:r w:rsidRPr="006B6B24">
              <w:t>Unit code updated</w:t>
            </w:r>
          </w:p>
          <w:p w:rsidR="00000000" w:rsidRPr="006B6B24" w:rsidP="006B6B24">
            <w:pPr>
              <w:pStyle w:val="ListBullet"/>
            </w:pPr>
            <w:r w:rsidRPr="006B6B24">
              <w:t>Content and formatting updated to comply with new standards</w:t>
            </w:r>
          </w:p>
          <w:p w:rsidR="00000000" w:rsidRPr="006B6B24" w:rsidP="006B6B24">
            <w:pPr>
              <w:pStyle w:val="ListBullet"/>
            </w:pPr>
            <w:r w:rsidRPr="006B6B24">
              <w:t>All PC transitioned from passive to active voice</w:t>
            </w:r>
          </w:p>
        </w:tc>
      </w:tr>
    </w:tbl>
    <w:p w:rsidR="00000000" w:rsidRPr="006B6B24" w:rsidP="006B6B24">
      <w:pPr>
        <w:pStyle w:val="BodyText"/>
      </w:pPr>
    </w:p>
    <w:p w:rsidR="00000000" w:rsidRPr="006B6B24" w:rsidP="006B6B24">
      <w:pPr>
        <w:pStyle w:val="AllowPageBreak"/>
      </w:pPr>
    </w:p>
    <w:p w:rsidR="00000000" w:rsidRPr="006B6B24" w:rsidP="006B6B24">
      <w:pPr>
        <w:pStyle w:val="Heading1"/>
      </w:pPr>
      <w:bookmarkStart w:id="2" w:name="O_820546"/>
      <w:bookmarkEnd w:id="2"/>
      <w:r w:rsidRPr="006B6B24">
        <w:t>Application</w:t>
      </w:r>
    </w:p>
    <w:p w:rsidR="00000000" w:rsidRPr="006B6B24" w:rsidP="00942316">
      <w:pPr>
        <w:pStyle w:val="BodyText"/>
      </w:pPr>
      <w:r w:rsidRPr="006B6B24">
        <w:t>This unit describes the skills required to detect and investigate incorrect payments and debts, and to develop strategies to deal with them. It includes preventing or minimising debt and negotiating repayments.</w:t>
      </w:r>
    </w:p>
    <w:p w:rsidR="00000000" w:rsidRPr="006B6B24" w:rsidP="00942316">
      <w:pPr>
        <w:pStyle w:val="BodyText"/>
      </w:pPr>
      <w:r w:rsidRPr="006B6B24">
        <w:t>This unit applies to those working in public</w:t>
      </w:r>
      <w:r w:rsidRPr="006B6B24">
        <w:t xml:space="preserve"> sector roles but may be applied to anyone working in a similar organisational context.</w:t>
      </w:r>
    </w:p>
    <w:p w:rsidR="00000000" w:rsidRPr="006B6B24" w:rsidP="00942316">
      <w:pPr>
        <w:pStyle w:val="BodyText"/>
      </w:pPr>
      <w:r w:rsidRPr="006B6B24">
        <w:t>The skills and knowledge described in this unit must be applied within the legislative, regulatory and policy environment in which they are carried out. Organisational</w:t>
      </w:r>
      <w:r w:rsidRPr="006B6B24">
        <w:t xml:space="preserve"> policies and procedures must be consulted and adhered to.</w:t>
      </w:r>
    </w:p>
    <w:p w:rsidR="00000000" w:rsidRPr="006B6B24" w:rsidP="00942316">
      <w:pPr>
        <w:pStyle w:val="BodyText"/>
      </w:pPr>
      <w:r w:rsidRPr="006B6B24">
        <w:t>Those undertaking this unit would work autonomously in consultation with others, performing complex tasks in a range of familiar contexts.</w:t>
      </w:r>
    </w:p>
    <w:p w:rsidR="00942316" w:rsidP="00942316">
      <w:pPr>
        <w:pStyle w:val="BodyText"/>
      </w:pPr>
      <w:r w:rsidRPr="006B6B24">
        <w:t>No licensing, legislative or certification requirements apply to unit at the time of publication.</w:t>
      </w:r>
    </w:p>
    <w:p w:rsidR="00000000" w:rsidRPr="006B6B24" w:rsidP="006B6B24">
      <w:pPr>
        <w:pStyle w:val="Heading1"/>
      </w:pPr>
      <w:bookmarkStart w:id="3" w:name="O_820549"/>
      <w:bookmarkEnd w:id="3"/>
      <w:r w:rsidRPr="006B6B24">
        <w:t>Competency Field</w:t>
      </w:r>
    </w:p>
    <w:p w:rsidR="00000000" w:rsidRPr="006B6B24" w:rsidP="00942316">
      <w:pPr>
        <w:pStyle w:val="BodyText"/>
      </w:pPr>
      <w:r w:rsidRPr="006B6B24">
        <w:t>Government service delivery</w:t>
      </w:r>
    </w:p>
    <w:p w:rsidR="00000000" w:rsidRPr="006B6B24" w:rsidP="006B6B24">
      <w:pPr>
        <w:pStyle w:val="Heading1"/>
      </w:pPr>
      <w:bookmarkStart w:id="4" w:name="O_820551"/>
      <w:bookmarkEnd w:id="4"/>
      <w:r w:rsidRPr="006B6B24">
        <w:t>Elements and Performance Criteria</w:t>
      </w:r>
    </w:p>
    <w:tbl>
      <w:tblPr>
        <w:tblW w:w="0" w:type="auto"/>
        <w:tblLayout w:type="fixed"/>
        <w:tblCellMar>
          <w:left w:w="62" w:type="dxa"/>
          <w:right w:w="62" w:type="dxa"/>
        </w:tblCellMar>
        <w:tblLook w:val="0000"/>
      </w:tblPr>
      <w:tblGrid>
        <w:gridCol w:w="2230"/>
        <w:gridCol w:w="6804"/>
      </w:tblGrid>
      <w:tr w:rsidTr="006B6B2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TableHeading"/>
              <w:rPr>
                <w:lang w:val="en-NZ"/>
              </w:rPr>
            </w:pPr>
            <w:r w:rsidRPr="006B6B2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TableHeading"/>
              <w:rPr>
                <w:lang w:val="en-NZ"/>
              </w:rPr>
            </w:pPr>
            <w:r w:rsidRPr="006B6B24">
              <w:t>PERFORMANCE CRITERIA</w:t>
            </w:r>
          </w:p>
        </w:tc>
      </w:tr>
      <w:tr w:rsidTr="006B6B2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BodyText"/>
              <w:rPr>
                <w:lang w:val="en-NZ"/>
              </w:rPr>
            </w:pPr>
            <w:r w:rsidRPr="006B6B24">
              <w:t>Elements desc</w:t>
            </w:r>
            <w:r w:rsidRPr="006B6B24">
              <w:t>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BodyText"/>
              <w:rPr>
                <w:lang w:val="en-NZ"/>
              </w:rPr>
            </w:pPr>
            <w:r w:rsidRPr="006B6B24">
              <w:t>Performance criteria describe the performance needed to demonstrate achievement of the element. Where bold italicised text is used, further information is detailed in the range of conditions section.</w:t>
            </w:r>
          </w:p>
        </w:tc>
      </w:tr>
      <w:tr w:rsidTr="006B6B2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List"/>
              <w:rPr>
                <w:lang w:val="en-NZ"/>
              </w:rPr>
            </w:pPr>
            <w:r w:rsidRPr="006B6B24">
              <w:rPr>
                <w:rStyle w:val="SpecialBold"/>
              </w:rPr>
              <w:t>1.</w:t>
            </w:r>
            <w:r w:rsidRPr="006B6B24">
              <w:rPr>
                <w:rStyle w:val="SpecialBold"/>
              </w:rPr>
              <w:tab/>
              <w:t>Prevent or minimise debt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B24" w:rsidP="006B6B24">
            <w:pPr>
              <w:pStyle w:val="List"/>
            </w:pPr>
            <w:r w:rsidRPr="006B6B24">
              <w:t>1.1</w:t>
            </w:r>
            <w:r w:rsidRPr="006B6B24">
              <w:tab/>
              <w:t>Implement systems and procedures to prevent or minimise the impact of incorrect payments on those in receipt of government benefits, and the organisation.</w:t>
            </w:r>
          </w:p>
          <w:p w:rsidR="00000000" w:rsidRPr="006B6B24" w:rsidP="006B6B24">
            <w:pPr>
              <w:pStyle w:val="List"/>
            </w:pPr>
            <w:r w:rsidRPr="006B6B24">
              <w:t>1.2</w:t>
            </w:r>
            <w:r w:rsidRPr="006B6B24">
              <w:tab/>
              <w:t>Investigate sources of incorrect payments or causes of debt and review processes or procedur</w:t>
            </w:r>
            <w:r w:rsidRPr="006B6B24">
              <w:t>es.</w:t>
            </w:r>
          </w:p>
          <w:p w:rsidR="00000000" w:rsidP="006B6B24">
            <w:pPr>
              <w:pStyle w:val="List"/>
              <w:rPr>
                <w:lang w:val="en-NZ"/>
              </w:rPr>
            </w:pPr>
            <w:r w:rsidRPr="006B6B24">
              <w:t>1.3</w:t>
            </w:r>
            <w:r w:rsidRPr="006B6B24">
              <w:tab/>
              <w:t>Communicate risks and penalties associated with fraud and default, to the team and service recipients, to deter overpayments.</w:t>
            </w:r>
          </w:p>
        </w:tc>
      </w:tr>
      <w:tr w:rsidTr="006B6B2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List"/>
              <w:rPr>
                <w:lang w:val="en-NZ"/>
              </w:rPr>
            </w:pPr>
            <w:r w:rsidRPr="006B6B24">
              <w:rPr>
                <w:rStyle w:val="SpecialBold"/>
              </w:rPr>
              <w:t>2.</w:t>
            </w:r>
            <w:r w:rsidRPr="006B6B24">
              <w:rPr>
                <w:rStyle w:val="SpecialBold"/>
              </w:rPr>
              <w:tab/>
              <w:t>Investigate payments and debts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B24" w:rsidP="006B6B24">
            <w:pPr>
              <w:pStyle w:val="List"/>
            </w:pPr>
            <w:r w:rsidRPr="006B6B24">
              <w:t>2.1</w:t>
            </w:r>
            <w:r w:rsidRPr="006B6B24">
              <w:tab/>
              <w:t>Identify incorrect payments and recoverable debts and record corrective actions.</w:t>
            </w:r>
          </w:p>
          <w:p w:rsidR="00000000" w:rsidRPr="006B6B24" w:rsidP="006B6B24">
            <w:pPr>
              <w:pStyle w:val="List"/>
            </w:pPr>
            <w:r w:rsidRPr="006B6B24">
              <w:t>2.2</w:t>
            </w:r>
            <w:r w:rsidRPr="006B6B24">
              <w:tab/>
              <w:t>Research legislation to guarantee its correct application to outstanding debts.</w:t>
            </w:r>
          </w:p>
          <w:p w:rsidR="00000000" w:rsidP="006B6B24">
            <w:pPr>
              <w:pStyle w:val="List"/>
              <w:rPr>
                <w:lang w:val="en-NZ"/>
              </w:rPr>
            </w:pPr>
            <w:r w:rsidRPr="006B6B24">
              <w:t>2.3</w:t>
            </w:r>
            <w:r w:rsidRPr="006B6B24">
              <w:tab/>
              <w:t>Review service delivery records to identify under- and over-payments.</w:t>
            </w:r>
          </w:p>
        </w:tc>
      </w:tr>
      <w:tr w:rsidTr="006B6B24">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List"/>
              <w:rPr>
                <w:lang w:val="en-NZ"/>
              </w:rPr>
            </w:pPr>
            <w:r w:rsidRPr="006B6B24">
              <w:rPr>
                <w:rStyle w:val="SpecialBold"/>
              </w:rPr>
              <w:t>3.</w:t>
            </w:r>
            <w:r w:rsidRPr="006B6B24">
              <w:rPr>
                <w:rStyle w:val="SpecialBold"/>
              </w:rPr>
              <w:tab/>
              <w:t>Instigate recovery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B24" w:rsidP="006B6B24">
            <w:pPr>
              <w:pStyle w:val="List"/>
            </w:pPr>
            <w:r w:rsidRPr="006B6B24">
              <w:t>3.1</w:t>
            </w:r>
            <w:r w:rsidRPr="006B6B24">
              <w:tab/>
              <w:t>Confirm personal details and relevant information about recipien</w:t>
            </w:r>
            <w:r w:rsidRPr="006B6B24">
              <w:t>ts’ circumstances and environment.</w:t>
            </w:r>
          </w:p>
          <w:p w:rsidR="00000000" w:rsidRPr="006B6B24" w:rsidP="006B6B24">
            <w:pPr>
              <w:pStyle w:val="List"/>
            </w:pPr>
            <w:r w:rsidRPr="006B6B24">
              <w:t>3.2</w:t>
            </w:r>
            <w:r w:rsidRPr="006B6B24">
              <w:tab/>
              <w:t>Negotiate repayment strategies that are mutually acceptable and meet legislative and policy requirements.</w:t>
            </w:r>
          </w:p>
          <w:p w:rsidR="00000000" w:rsidRPr="006B6B24" w:rsidP="006B6B24">
            <w:pPr>
              <w:pStyle w:val="List"/>
            </w:pPr>
            <w:r w:rsidRPr="006B6B24">
              <w:t>3.3</w:t>
            </w:r>
            <w:r w:rsidRPr="006B6B24">
              <w:tab/>
              <w:t>Monitor repayments to ensure compliance with the strategy and allow early intervention and negotiation on n</w:t>
            </w:r>
            <w:r w:rsidRPr="006B6B24">
              <w:t xml:space="preserve">on-compliance. </w:t>
            </w:r>
          </w:p>
        </w:tc>
      </w:tr>
    </w:tbl>
    <w:p w:rsidR="00000000" w:rsidRPr="006B6B24" w:rsidP="006B6B24">
      <w:pPr>
        <w:pStyle w:val="BodyText"/>
      </w:pPr>
    </w:p>
    <w:p w:rsidR="00000000" w:rsidRPr="006B6B24" w:rsidP="006B6B24">
      <w:pPr>
        <w:pStyle w:val="AllowPageBreak"/>
      </w:pPr>
    </w:p>
    <w:p w:rsidR="00000000" w:rsidRPr="006B6B24" w:rsidP="006B6B24">
      <w:pPr>
        <w:pStyle w:val="Heading1"/>
      </w:pPr>
      <w:bookmarkStart w:id="5" w:name="O_820552"/>
      <w:bookmarkEnd w:id="5"/>
      <w:r w:rsidRPr="006B6B24">
        <w:t>Foundation Skills</w:t>
      </w:r>
    </w:p>
    <w:p w:rsidR="00000000" w:rsidRPr="006B6B24" w:rsidP="00942316">
      <w:pPr>
        <w:pStyle w:val="BodyText"/>
      </w:pPr>
      <w:r w:rsidRPr="006B6B24">
        <w:t>Foundation skills are embedded within the elements and performance criteria of this unit.</w:t>
      </w:r>
    </w:p>
    <w:p w:rsidR="00000000" w:rsidRPr="006B6B24" w:rsidP="006B6B24">
      <w:pPr>
        <w:pStyle w:val="Heading1"/>
      </w:pPr>
      <w:bookmarkStart w:id="6" w:name="O_820554"/>
      <w:bookmarkEnd w:id="6"/>
      <w:r w:rsidRPr="006B6B24">
        <w:t>Unit Mapping Information</w:t>
      </w:r>
    </w:p>
    <w:p w:rsidR="00000000" w:rsidRPr="006B6B24" w:rsidP="00942316">
      <w:pPr>
        <w:pStyle w:val="BodyText"/>
      </w:pPr>
      <w:r w:rsidRPr="006B6B24">
        <w:t>This unit supersedes and is equivalent to PSPGSD409A Deal with incorrec</w:t>
      </w:r>
      <w:r w:rsidRPr="006B6B24">
        <w:t>t payments and debts.</w:t>
      </w:r>
    </w:p>
    <w:p w:rsidR="00000000" w:rsidRPr="006B6B24" w:rsidP="006B6B24">
      <w:pPr>
        <w:pStyle w:val="Heading1"/>
      </w:pPr>
      <w:bookmarkStart w:id="7" w:name="O_820563"/>
      <w:bookmarkEnd w:id="7"/>
      <w:r w:rsidRPr="006B6B24">
        <w:t>Links</w:t>
      </w:r>
    </w:p>
    <w:p w:rsidR="00000000" w:rsidRPr="006B6B24" w:rsidP="00942316">
      <w:pPr>
        <w:pStyle w:val="BodyText"/>
      </w:pPr>
      <w:r w:rsidRPr="006B6B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26D8">
        <w:rPr>
          <w:rStyle w:val="Hyperlink"/>
        </w:rPr>
        <w:t>https://vetnet.gov.au/Pages/TrainingDocs.aspx?q=bebbece7-ff48-4d2c-8876-405679019623</w:t>
      </w:r>
      <w:r>
        <w:fldChar w:fldCharType="end"/>
      </w:r>
    </w:p>
    <w:p w:rsidR="00000000" w:rsidRPr="006B6B24" w:rsidP="00942316">
      <w:pPr>
        <w:pStyle w:val="BodyText"/>
      </w:pPr>
      <w:r w:rsidRPr="006B6B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26D8">
        <w:rPr>
          <w:rStyle w:val="Hyperlink"/>
        </w:rPr>
        <w:t>https://vetnet.gov.au/Pages/TrainingDocs.aspx?q=bebbece7-ff48-4d2c-8876-405679019623</w:t>
      </w:r>
      <w:r>
        <w:fldChar w:fldCharType="end"/>
      </w:r>
    </w:p>
    <w:p w:rsidR="00000000" w:rsidRPr="006B6B24" w:rsidP="00942316">
      <w:pPr>
        <w:pStyle w:val="BodyText"/>
      </w:pPr>
      <w:r w:rsidRPr="006B6B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26D8">
        <w:rPr>
          <w:rStyle w:val="Hyperlink"/>
        </w:rPr>
        <w:t>https://vetnet.gov.au/Pages/TrainingDocs.aspx?q=bebbece7-ff48-4d2c-8876-405679019623</w:t>
      </w:r>
      <w:r>
        <w:fldChar w:fldCharType="end"/>
      </w:r>
    </w:p>
    <w:p w:rsidR="00000000" w:rsidRPr="006B6B24" w:rsidP="00942316">
      <w:pPr>
        <w:pStyle w:val="BodyText"/>
      </w:pPr>
      <w:r w:rsidRPr="006B6B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26D8">
        <w:rPr>
          <w:rStyle w:val="Hyperlink"/>
        </w:rPr>
        <w:t>https://vetnet.gov.au/Pages/TrainingDocs.aspx?q=bebbece7-ff48-4d2c-8876-405679019623</w:t>
      </w:r>
      <w:r>
        <w:fldChar w:fldCharType="end"/>
      </w:r>
    </w:p>
    <w:p w:rsidR="00000000" w:rsidRPr="006B6B24" w:rsidP="00942316">
      <w:pPr>
        <w:pStyle w:val="BodyText"/>
        <w:sectPr w:rsidSect="006B6B24">
          <w:headerReference w:type="default" r:id="rId10"/>
          <w:footerReference w:type="default" r:id="rId11"/>
          <w:pgSz w:w="11908" w:h="16833"/>
          <w:pgMar w:top="1702" w:right="1418" w:bottom="1702" w:left="1418" w:header="992" w:footer="992" w:gutter="0"/>
          <w:cols w:space="720"/>
          <w:noEndnote/>
          <w:docGrid w:linePitch="299"/>
        </w:sectPr>
      </w:pPr>
    </w:p>
    <w:p w:rsidR="00000000" w:rsidRPr="006B6B24" w:rsidP="006B6B24">
      <w:pPr>
        <w:pStyle w:val="SuperHeading"/>
      </w:pPr>
      <w:r w:rsidRPr="006B6B24">
        <w:t>Assessment Requirements for</w:t>
      </w:r>
      <w:r w:rsidRPr="006B6B24">
        <w:t xml:space="preserve"> PSPGSD009 Deal with incorrect payments and debts</w:t>
      </w:r>
    </w:p>
    <w:p w:rsidR="00000000" w:rsidRPr="006B6B24" w:rsidP="006B6B24">
      <w:pPr>
        <w:pStyle w:val="Heading1"/>
      </w:pPr>
      <w:bookmarkStart w:id="8" w:name="O_820556"/>
      <w:bookmarkEnd w:id="8"/>
      <w:r w:rsidRPr="006B6B24">
        <w:t>Modification History</w:t>
      </w:r>
    </w:p>
    <w:tbl>
      <w:tblPr>
        <w:tblW w:w="0" w:type="auto"/>
        <w:tblLayout w:type="fixed"/>
        <w:tblCellMar>
          <w:left w:w="62" w:type="dxa"/>
          <w:right w:w="62" w:type="dxa"/>
        </w:tblCellMar>
        <w:tblLook w:val="0000"/>
      </w:tblPr>
      <w:tblGrid>
        <w:gridCol w:w="1134"/>
        <w:gridCol w:w="7937"/>
      </w:tblGrid>
      <w:tr w:rsidTr="009423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TableHeading"/>
              <w:rPr>
                <w:lang w:val="en-NZ"/>
              </w:rPr>
            </w:pPr>
            <w:r w:rsidRPr="006B6B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TableHeading"/>
              <w:rPr>
                <w:lang w:val="en-NZ"/>
              </w:rPr>
            </w:pPr>
            <w:r w:rsidRPr="006B6B24">
              <w:t>Comments</w:t>
            </w:r>
          </w:p>
        </w:tc>
      </w:tr>
      <w:tr w:rsidTr="009423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B24">
            <w:pPr>
              <w:pStyle w:val="BodyText"/>
              <w:rPr>
                <w:lang w:val="en-NZ"/>
              </w:rPr>
            </w:pPr>
            <w:r w:rsidRPr="006B6B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B24" w:rsidP="006B6B24">
            <w:pPr>
              <w:pStyle w:val="BodyText"/>
            </w:pPr>
            <w:r w:rsidRPr="006B6B24">
              <w:t xml:space="preserve">These Assessment Requirements were released in PSP Public Sector Training Package release 1.0 and meet the Standards for Training Packages. </w:t>
            </w:r>
          </w:p>
          <w:p w:rsidR="00000000" w:rsidRPr="006B6B24" w:rsidP="006B6B24">
            <w:pPr>
              <w:pStyle w:val="BodyText"/>
            </w:pPr>
          </w:p>
          <w:p w:rsidR="00000000" w:rsidRPr="006B6B24" w:rsidP="006B6B24">
            <w:pPr>
              <w:pStyle w:val="ListBullet"/>
            </w:pPr>
            <w:r w:rsidRPr="006B6B24">
              <w:t>Assess</w:t>
            </w:r>
            <w:r w:rsidRPr="006B6B24">
              <w:t>ment Requirements created drawing upon specified assessment information from superseded unit</w:t>
            </w:r>
          </w:p>
        </w:tc>
      </w:tr>
    </w:tbl>
    <w:p w:rsidR="00000000" w:rsidRPr="006B6B24" w:rsidP="006B6B24">
      <w:pPr>
        <w:pStyle w:val="BodyText"/>
      </w:pPr>
    </w:p>
    <w:p w:rsidR="00000000" w:rsidRPr="006B6B24" w:rsidP="006B6B24">
      <w:pPr>
        <w:pStyle w:val="AllowPageBreak"/>
      </w:pPr>
    </w:p>
    <w:p w:rsidR="00000000" w:rsidRPr="006B6B24" w:rsidP="006B6B24">
      <w:pPr>
        <w:pStyle w:val="Heading1"/>
      </w:pPr>
      <w:bookmarkStart w:id="9" w:name="O_820557"/>
      <w:bookmarkEnd w:id="9"/>
      <w:r w:rsidRPr="006B6B24">
        <w:t>Performance Evidence</w:t>
      </w:r>
    </w:p>
    <w:p w:rsidR="00000000" w:rsidRPr="006B6B24" w:rsidP="00942316">
      <w:pPr>
        <w:pStyle w:val="BodyText"/>
      </w:pPr>
      <w:r w:rsidRPr="006B6B2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B6B24" w:rsidP="006B6B24">
      <w:pPr>
        <w:pStyle w:val="ListBullet"/>
      </w:pPr>
      <w:r w:rsidRPr="006B6B24">
        <w:t>applyin</w:t>
      </w:r>
      <w:r w:rsidRPr="006B6B24">
        <w:t xml:space="preserve">g legislation, regulations and policies relating to payments, benefits, debt recovery and fraud control </w:t>
      </w:r>
    </w:p>
    <w:p w:rsidR="00000000" w:rsidRPr="006B6B24" w:rsidP="006B6B24">
      <w:pPr>
        <w:pStyle w:val="ListBullet"/>
      </w:pPr>
      <w:r w:rsidRPr="006B6B24">
        <w:t>applying mathematical techniques for developing payment strategies</w:t>
      </w:r>
    </w:p>
    <w:p w:rsidR="00000000" w:rsidRPr="006B6B24" w:rsidP="006B6B24">
      <w:pPr>
        <w:pStyle w:val="ListBullet"/>
      </w:pPr>
      <w:r w:rsidRPr="006B6B24">
        <w:t>communicating with diverse clients including consulting, negotiating, interviewing and dealing with conflict</w:t>
      </w:r>
    </w:p>
    <w:p w:rsidR="00000000" w:rsidRPr="006B6B24" w:rsidP="006B6B24">
      <w:pPr>
        <w:pStyle w:val="AllowPageBreak"/>
      </w:pPr>
    </w:p>
    <w:p w:rsidR="00000000" w:rsidRPr="006B6B24" w:rsidP="006B6B24">
      <w:pPr>
        <w:pStyle w:val="Heading1"/>
      </w:pPr>
      <w:bookmarkStart w:id="10" w:name="O_820559"/>
      <w:bookmarkEnd w:id="10"/>
      <w:r w:rsidRPr="006B6B24">
        <w:t>Knowledge Evidence</w:t>
      </w:r>
    </w:p>
    <w:p w:rsidR="00000000" w:rsidRPr="006B6B24" w:rsidP="00942316">
      <w:pPr>
        <w:pStyle w:val="BodyText"/>
      </w:pPr>
      <w:r w:rsidRPr="006B6B24">
        <w:t>Evidence required to demonstrate competence must satisfy all of the requirements of the elements and performanc</w:t>
      </w:r>
      <w:r w:rsidRPr="006B6B24">
        <w:t>e criteria. If not otherwise specified the depth of knowledge demonstrated must be appropriate to the job context of the candidate.</w:t>
      </w:r>
    </w:p>
    <w:p w:rsidR="00000000" w:rsidRPr="006B6B24" w:rsidP="006B6B24">
      <w:pPr>
        <w:pStyle w:val="ListBullet"/>
      </w:pPr>
      <w:r w:rsidRPr="006B6B24">
        <w:t>legislation, regulations, policies, procedures and guidelines relating to benefits, payments and debt recovery</w:t>
      </w:r>
    </w:p>
    <w:p w:rsidR="00000000" w:rsidRPr="006B6B24" w:rsidP="006B6B24">
      <w:pPr>
        <w:pStyle w:val="ListBullet"/>
      </w:pPr>
      <w:r w:rsidRPr="006B6B24">
        <w:t xml:space="preserve">recoverable </w:t>
      </w:r>
      <w:r w:rsidRPr="006B6B24">
        <w:t>debts</w:t>
      </w:r>
    </w:p>
    <w:p w:rsidR="00000000" w:rsidRPr="006B6B24" w:rsidP="006B6B24">
      <w:pPr>
        <w:pStyle w:val="ListBullet"/>
      </w:pPr>
      <w:r w:rsidRPr="006B6B24">
        <w:t>payment strategy options</w:t>
      </w:r>
    </w:p>
    <w:p w:rsidR="00000000" w:rsidRPr="006B6B24" w:rsidP="006B6B24">
      <w:pPr>
        <w:pStyle w:val="ListBullet"/>
      </w:pPr>
      <w:r w:rsidRPr="006B6B24">
        <w:t>fraud control principles</w:t>
      </w:r>
    </w:p>
    <w:p w:rsidR="00000000" w:rsidRPr="006B6B24" w:rsidP="006B6B24">
      <w:pPr>
        <w:pStyle w:val="ListBullet"/>
      </w:pPr>
      <w:r w:rsidRPr="006B6B24">
        <w:t>equal employment opportunity, equity and diversity principles</w:t>
      </w:r>
    </w:p>
    <w:p w:rsidR="00000000" w:rsidRPr="006B6B24" w:rsidP="006B6B24">
      <w:pPr>
        <w:pStyle w:val="ListBullet"/>
      </w:pPr>
      <w:r w:rsidRPr="006B6B24">
        <w:t>public sector legislation including work health and safety and environmental requirements, in the context of dealing with incorrect paymen</w:t>
      </w:r>
      <w:r w:rsidRPr="006B6B24">
        <w:t>ts and debts</w:t>
      </w:r>
    </w:p>
    <w:p w:rsidR="00000000" w:rsidRPr="006B6B24" w:rsidP="006B6B24">
      <w:pPr>
        <w:pStyle w:val="AllowPageBreak"/>
      </w:pPr>
    </w:p>
    <w:p w:rsidR="00000000" w:rsidRPr="006B6B24" w:rsidP="006B6B24">
      <w:pPr>
        <w:pStyle w:val="Heading1"/>
      </w:pPr>
      <w:bookmarkStart w:id="11" w:name="O_820560"/>
      <w:bookmarkEnd w:id="11"/>
      <w:r w:rsidRPr="006B6B24">
        <w:t>Assessment Conditions</w:t>
      </w:r>
    </w:p>
    <w:p w:rsidR="00000000" w:rsidRPr="006B6B24" w:rsidP="00942316">
      <w:pPr>
        <w:pStyle w:val="BodyText"/>
      </w:pPr>
      <w:r w:rsidRPr="006B6B24">
        <w:t xml:space="preserve">This unit contains no specific industry-mandated assessment conditions. Guidance on suggested and recommended conditions and methods can be found in the Implementation Guide. </w:t>
      </w:r>
    </w:p>
    <w:p w:rsidR="00942316" w:rsidP="00942316">
      <w:pPr>
        <w:pStyle w:val="BodyText"/>
      </w:pPr>
      <w:r w:rsidRPr="006B6B24">
        <w:t xml:space="preserve">Assessors must satisfy the </w:t>
      </w:r>
      <w:r w:rsidRPr="006B6B24">
        <w:t>NVR/AQTF mandatory competency requirements for assessors.</w:t>
      </w:r>
    </w:p>
    <w:p w:rsidR="00000000" w:rsidRPr="006B6B24" w:rsidP="006B6B24">
      <w:pPr>
        <w:pStyle w:val="Heading1"/>
      </w:pPr>
      <w:bookmarkStart w:id="12" w:name="O_820564"/>
      <w:bookmarkEnd w:id="12"/>
      <w:r w:rsidRPr="006B6B24">
        <w:t>Links</w:t>
      </w:r>
    </w:p>
    <w:p w:rsidR="00000000" w:rsidRPr="006B6B24" w:rsidP="00942316">
      <w:pPr>
        <w:pStyle w:val="BodyText"/>
      </w:pPr>
      <w:r w:rsidRPr="006B6B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26D8">
        <w:rPr>
          <w:rStyle w:val="Hyperlink"/>
        </w:rPr>
        <w:t>https://vetnet.gov.au/Pages/TrainingDocs.aspx?q=bebbece7-ff48-4d2c-8876-405679019623</w:t>
      </w:r>
      <w:r>
        <w:fldChar w:fldCharType="end"/>
      </w:r>
    </w:p>
    <w:p w:rsidR="00000000" w:rsidRPr="006B6B24" w:rsidP="00942316">
      <w:pPr>
        <w:pStyle w:val="BodyText"/>
      </w:pPr>
      <w:r w:rsidRPr="006B6B24">
        <w:t>Companion Volume implem</w:t>
      </w:r>
      <w:r w:rsidRPr="006B6B24">
        <w:t xml:space="preserve">entation guides are found in VETNet - </w:t>
      </w:r>
      <w:r>
        <w:fldChar w:fldCharType="begin"/>
      </w:r>
      <w:r>
        <w:instrText xml:space="preserve"> HYPERLINK "https://vetnet.gov.au/Pages/TrainingDocs.aspx?q=bebbece7-ff48-4d2c-8876-405679019623" </w:instrText>
      </w:r>
      <w:r>
        <w:fldChar w:fldCharType="separate"/>
      </w:r>
      <w:r w:rsidRPr="00C026D8">
        <w:rPr>
          <w:rStyle w:val="Hyperlink"/>
        </w:rPr>
        <w:t>https://vetnet.gov.au/Pages/TrainingDocs.aspx?q=bebbece7-ff48-4d2c-8876-405679019623</w:t>
      </w:r>
      <w:r>
        <w:fldChar w:fldCharType="end"/>
      </w:r>
    </w:p>
    <w:p w:rsidR="00000000" w:rsidRPr="006B6B24" w:rsidP="00942316">
      <w:pPr>
        <w:pStyle w:val="BodyText"/>
      </w:pPr>
      <w:r w:rsidRPr="006B6B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26D8">
        <w:rPr>
          <w:rStyle w:val="Hyperlink"/>
        </w:rPr>
        <w:t>https://vetnet.gov.au/Pages/TrainingDocs.aspx?q=bebbece7-ff48-4d2c-8876-405679019623</w:t>
      </w:r>
      <w:r>
        <w:fldChar w:fldCharType="end"/>
      </w:r>
    </w:p>
    <w:p w:rsidR="00000000" w:rsidRPr="006B6B24" w:rsidP="006B6B24"/>
    <w:sectPr w:rsidSect="006B6B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24" w:rsidRPr="00942316" w:rsidP="00942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6" w:rsidP="006B6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2316" w:rsidP="006B6B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42316" w:rsidP="006B6B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24" w:rsidP="006B6B24">
    <w:pPr>
      <w:pStyle w:val="Footer"/>
      <w:framePr w:wrap="around"/>
    </w:pPr>
    <w:r>
      <w:fldChar w:fldCharType="begin"/>
    </w:r>
    <w:r>
      <w:instrText xml:space="preserve"> DOCPROPERTY  Subject  \* MERGEFORMAT </w:instrText>
    </w:r>
    <w:r>
      <w:fldChar w:fldCharType="separate"/>
    </w:r>
    <w:r w:rsidR="00942316">
      <w:t>Approved</w:t>
    </w:r>
    <w:r w:rsidR="00942316">
      <w:fldChar w:fldCharType="end"/>
    </w:r>
    <w:r>
      <w:tab/>
      <w:t xml:space="preserve">Page </w:t>
    </w:r>
    <w:r>
      <w:fldChar w:fldCharType="begin"/>
    </w:r>
    <w:r>
      <w:instrText xml:space="preserve"> PAGE  \* Arabic  \* MERGEFORMAT </w:instrText>
    </w:r>
    <w:r>
      <w:fldChar w:fldCharType="separate"/>
    </w:r>
    <w:r w:rsidR="009423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316">
      <w:rPr>
        <w:noProof/>
      </w:rPr>
      <w:t>4</w:t>
    </w:r>
    <w:r>
      <w:rPr>
        <w:noProof/>
      </w:rPr>
      <w:fldChar w:fldCharType="end"/>
    </w:r>
  </w:p>
  <w:p w:rsidR="006B6B24" w:rsidP="006B6B24">
    <w:pPr>
      <w:pStyle w:val="Footer"/>
      <w:framePr w:wrap="around"/>
    </w:pPr>
    <w:r>
      <w:t xml:space="preserve">© Commonwealth of Australia, </w:t>
    </w:r>
    <w:r>
      <w:fldChar w:fldCharType="begin"/>
    </w:r>
    <w:r>
      <w:instrText xml:space="preserve"> DATE  \@ "yyyy"  \* MERGEFORMAT </w:instrText>
    </w:r>
    <w:r>
      <w:fldChar w:fldCharType="separate"/>
    </w:r>
    <w:r w:rsidR="00942316">
      <w:rPr>
        <w:noProof/>
      </w:rPr>
      <w:t>2025</w:t>
    </w:r>
    <w:r>
      <w:fldChar w:fldCharType="end"/>
    </w:r>
    <w:r>
      <w:tab/>
    </w:r>
    <w:r>
      <w:fldChar w:fldCharType="begin"/>
    </w:r>
    <w:r>
      <w:instrText xml:space="preserve"> DOCPROPERTY  Author  \* MERGEFORMAT </w:instrText>
    </w:r>
    <w:r>
      <w:fldChar w:fldCharType="separate"/>
    </w:r>
    <w:r w:rsidR="00942316">
      <w:t>Public Skills Australia</w:t>
    </w:r>
    <w:r w:rsidR="00942316">
      <w:fldChar w:fldCharType="end"/>
    </w:r>
  </w:p>
  <w:p w:rsidR="006B6B24" w:rsidP="006B6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B24" w:rsidRPr="00942316" w:rsidP="00942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316" w:rsidRPr="002D2AF8" w:rsidP="006B6B24">
    <w:pPr>
      <w:pStyle w:val="Header"/>
      <w:framePr w:wrap="around"/>
    </w:pPr>
    <w:r>
      <w:fldChar w:fldCharType="begin"/>
    </w:r>
    <w:r>
      <w:instrText xml:space="preserve"> TITLE   \* MERGEFORMAT </w:instrText>
    </w:r>
    <w:r>
      <w:fldChar w:fldCharType="separate"/>
    </w:r>
    <w:r>
      <w:t>PSPGSD009 Deal with incorrect payments and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316" w:rsidP="006B6B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24" w:rsidRPr="002D2AF8" w:rsidP="006B6B24">
    <w:pPr>
      <w:pStyle w:val="Header"/>
      <w:framePr w:wrap="around"/>
    </w:pPr>
    <w:r>
      <w:fldChar w:fldCharType="begin"/>
    </w:r>
    <w:r>
      <w:instrText xml:space="preserve"> TITLE   \* MERGEFORMAT </w:instrText>
    </w:r>
    <w:r>
      <w:fldChar w:fldCharType="separate"/>
    </w:r>
    <w:r w:rsidR="00942316">
      <w:t>PSPGSD009 Deal with incorrect payments and debts</w:t>
    </w:r>
    <w:r w:rsidR="00942316">
      <w:fldChar w:fldCharType="end"/>
    </w:r>
    <w:r>
      <w:tab/>
      <w:t xml:space="preserve">Date this document was generated: </w:t>
    </w:r>
    <w:r>
      <w:fldChar w:fldCharType="begin"/>
    </w:r>
    <w:r>
      <w:instrText xml:space="preserve"> CREATEDATE  \@ "d MMMM yyyy"  \* MERGEFORMAT </w:instrText>
    </w:r>
    <w:r>
      <w:fldChar w:fldCharType="separate"/>
    </w:r>
    <w:r w:rsidR="00942316">
      <w:rPr>
        <w:noProof/>
      </w:rPr>
      <w:t>2 March 2025</w:t>
    </w:r>
    <w:r>
      <w:fldChar w:fldCharType="end"/>
    </w:r>
  </w:p>
  <w:p w:rsidR="006B6B24" w:rsidP="006B6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64A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0673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B24"/>
    <w:pPr>
      <w:spacing w:before="360" w:after="60"/>
      <w:outlineLvl w:val="0"/>
    </w:pPr>
    <w:rPr>
      <w:sz w:val="32"/>
    </w:rPr>
  </w:style>
  <w:style w:type="paragraph" w:styleId="Heading2">
    <w:name w:val="heading 2"/>
    <w:basedOn w:val="HeadingBase"/>
    <w:next w:val="BodyText"/>
    <w:link w:val="Heading2Char"/>
    <w:qFormat/>
    <w:rsid w:val="006B6B24"/>
    <w:pPr>
      <w:keepLines/>
      <w:spacing w:before="240" w:after="120"/>
      <w:outlineLvl w:val="1"/>
    </w:pPr>
    <w:rPr>
      <w:sz w:val="28"/>
      <w:szCs w:val="40"/>
    </w:rPr>
  </w:style>
  <w:style w:type="paragraph" w:styleId="Heading3">
    <w:name w:val="heading 3"/>
    <w:basedOn w:val="HeadingBase"/>
    <w:next w:val="BodyText"/>
    <w:link w:val="Heading3Char"/>
    <w:qFormat/>
    <w:rsid w:val="006B6B24"/>
    <w:pPr>
      <w:spacing w:before="180" w:after="120"/>
      <w:outlineLvl w:val="2"/>
    </w:pPr>
    <w:rPr>
      <w:spacing w:val="-10"/>
      <w:kern w:val="32"/>
    </w:rPr>
  </w:style>
  <w:style w:type="paragraph" w:styleId="Heading4">
    <w:name w:val="heading 4"/>
    <w:basedOn w:val="HeadingBase"/>
    <w:next w:val="BodyText"/>
    <w:link w:val="Heading4Char"/>
    <w:qFormat/>
    <w:rsid w:val="006B6B24"/>
    <w:pPr>
      <w:spacing w:before="160" w:after="120"/>
      <w:outlineLvl w:val="3"/>
    </w:pPr>
    <w:rPr>
      <w:sz w:val="22"/>
    </w:rPr>
  </w:style>
  <w:style w:type="paragraph" w:styleId="Heading5">
    <w:name w:val="heading 5"/>
    <w:basedOn w:val="HeadingBase"/>
    <w:next w:val="Normal"/>
    <w:link w:val="Heading5Char"/>
    <w:qFormat/>
    <w:rsid w:val="006B6B24"/>
    <w:pPr>
      <w:spacing w:before="80"/>
      <w:outlineLvl w:val="4"/>
    </w:pPr>
    <w:rPr>
      <w:color w:val="918585"/>
      <w:sz w:val="20"/>
    </w:rPr>
  </w:style>
  <w:style w:type="paragraph" w:styleId="Heading6">
    <w:name w:val="heading 6"/>
    <w:basedOn w:val="HeadingBase"/>
    <w:next w:val="Normal"/>
    <w:link w:val="Heading6Char"/>
    <w:qFormat/>
    <w:rsid w:val="006B6B24"/>
    <w:pPr>
      <w:spacing w:before="60"/>
      <w:outlineLvl w:val="5"/>
    </w:pPr>
    <w:rPr>
      <w:color w:val="918585"/>
      <w:sz w:val="20"/>
    </w:rPr>
  </w:style>
  <w:style w:type="paragraph" w:styleId="Heading7">
    <w:name w:val="heading 7"/>
    <w:basedOn w:val="Normal"/>
    <w:next w:val="Normal"/>
    <w:link w:val="Heading7Char"/>
    <w:qFormat/>
    <w:rsid w:val="006B6B24"/>
    <w:pPr>
      <w:ind w:left="720"/>
      <w:outlineLvl w:val="6"/>
    </w:pPr>
    <w:rPr>
      <w:i/>
    </w:rPr>
  </w:style>
  <w:style w:type="paragraph" w:styleId="Heading8">
    <w:name w:val="heading 8"/>
    <w:basedOn w:val="Normal"/>
    <w:next w:val="Normal"/>
    <w:link w:val="Heading8Char"/>
    <w:qFormat/>
    <w:rsid w:val="006B6B24"/>
    <w:pPr>
      <w:ind w:left="720"/>
      <w:outlineLvl w:val="7"/>
    </w:pPr>
    <w:rPr>
      <w:i/>
    </w:rPr>
  </w:style>
  <w:style w:type="paragraph" w:styleId="Heading9">
    <w:name w:val="heading 9"/>
    <w:basedOn w:val="Normal"/>
    <w:next w:val="Normal"/>
    <w:link w:val="Heading9Char"/>
    <w:qFormat/>
    <w:rsid w:val="006B6B24"/>
    <w:pPr>
      <w:ind w:left="720"/>
      <w:outlineLvl w:val="8"/>
    </w:pPr>
    <w:rPr>
      <w:i/>
    </w:rPr>
  </w:style>
  <w:style w:type="character" w:default="1" w:styleId="DefaultParagraphFont">
    <w:name w:val="Default Paragraph Font"/>
    <w:uiPriority w:val="1"/>
    <w:unhideWhenUsed/>
    <w:rsid w:val="006B6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B24"/>
  </w:style>
  <w:style w:type="character" w:customStyle="1" w:styleId="Heading1Char">
    <w:name w:val="Heading 1 Char"/>
    <w:basedOn w:val="DefaultParagraphFont"/>
    <w:link w:val="Heading1"/>
    <w:rsid w:val="006B6B24"/>
    <w:rPr>
      <w:rFonts w:ascii="Times New Roman" w:eastAsia="Times New Roman" w:hAnsi="Times New Roman" w:cs="Times New Roman"/>
      <w:b/>
      <w:sz w:val="32"/>
      <w:szCs w:val="20"/>
      <w:lang w:eastAsia="en-US"/>
    </w:rPr>
  </w:style>
  <w:style w:type="paragraph" w:styleId="BodyText">
    <w:name w:val="Body Text"/>
    <w:basedOn w:val="Normal"/>
    <w:link w:val="BodyTextChar"/>
    <w:rsid w:val="006B6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B24"/>
    <w:rPr>
      <w:rFonts w:ascii="Times New Roman" w:eastAsia="Times New Roman" w:hAnsi="Times New Roman" w:cs="Times New Roman"/>
      <w:sz w:val="24"/>
      <w:lang w:eastAsia="en-US"/>
    </w:rPr>
  </w:style>
  <w:style w:type="paragraph" w:styleId="List">
    <w:name w:val="List"/>
    <w:basedOn w:val="BodyText"/>
    <w:next w:val="BodyText"/>
    <w:rsid w:val="006B6B24"/>
    <w:pPr>
      <w:tabs>
        <w:tab w:val="left" w:pos="340"/>
      </w:tabs>
      <w:spacing w:before="60" w:after="60"/>
      <w:ind w:left="340" w:hanging="340"/>
    </w:pPr>
  </w:style>
  <w:style w:type="paragraph" w:styleId="ListBullet">
    <w:name w:val="List Bullet"/>
    <w:basedOn w:val="List"/>
    <w:rsid w:val="006B6B24"/>
    <w:pPr>
      <w:numPr>
        <w:numId w:val="11"/>
      </w:numPr>
      <w:tabs>
        <w:tab w:val="clear" w:pos="340"/>
      </w:tabs>
      <w:spacing w:before="40" w:after="40"/>
    </w:pPr>
  </w:style>
  <w:style w:type="character" w:customStyle="1" w:styleId="SpecialBold">
    <w:name w:val="Special Bold"/>
    <w:basedOn w:val="DefaultParagraphFont"/>
    <w:rsid w:val="006B6B24"/>
    <w:rPr>
      <w:b/>
      <w:spacing w:val="0"/>
    </w:rPr>
  </w:style>
  <w:style w:type="paragraph" w:customStyle="1" w:styleId="SuperHeading">
    <w:name w:val="SuperHeading"/>
    <w:basedOn w:val="Normal"/>
    <w:rsid w:val="006B6B24"/>
    <w:pPr>
      <w:spacing w:before="240" w:after="120"/>
      <w:outlineLvl w:val="0"/>
    </w:pPr>
    <w:rPr>
      <w:rFonts w:ascii="Times New Roman" w:hAnsi="Times New Roman"/>
      <w:b/>
      <w:sz w:val="32"/>
    </w:rPr>
  </w:style>
  <w:style w:type="paragraph" w:customStyle="1" w:styleId="TableHeading">
    <w:name w:val="Table Heading"/>
    <w:basedOn w:val="HeadingBase"/>
    <w:rsid w:val="006B6B24"/>
    <w:pPr>
      <w:keepLines/>
      <w:pBdr>
        <w:bottom w:val="single" w:sz="6" w:space="1" w:color="918585"/>
      </w:pBdr>
      <w:spacing w:before="240"/>
    </w:pPr>
  </w:style>
  <w:style w:type="paragraph" w:customStyle="1" w:styleId="AllowPageBreak">
    <w:name w:val="AllowPageBreak"/>
    <w:rsid w:val="006B6B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B24"/>
    <w:rPr>
      <w:rFonts w:ascii="Courier New" w:eastAsia="Times New Roman" w:hAnsi="Courier New" w:cs="Times New Roman"/>
      <w:i/>
      <w:szCs w:val="20"/>
      <w:lang w:eastAsia="en-US"/>
    </w:rPr>
  </w:style>
  <w:style w:type="paragraph" w:customStyle="1" w:styleId="HeadingBase">
    <w:name w:val="Heading Base"/>
    <w:rsid w:val="006B6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B24"/>
    <w:pPr>
      <w:tabs>
        <w:tab w:val="right" w:leader="dot" w:pos="9072"/>
      </w:tabs>
      <w:ind w:left="567"/>
    </w:pPr>
    <w:rPr>
      <w:szCs w:val="22"/>
    </w:rPr>
  </w:style>
  <w:style w:type="paragraph" w:customStyle="1" w:styleId="TOCBase">
    <w:name w:val="TOC Base"/>
    <w:rsid w:val="006B6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B24"/>
    <w:pPr>
      <w:tabs>
        <w:tab w:val="right" w:leader="dot" w:pos="9072"/>
      </w:tabs>
      <w:spacing w:before="40" w:after="40"/>
      <w:ind w:left="284"/>
    </w:pPr>
    <w:rPr>
      <w:rFonts w:ascii="Times New Roman" w:hAnsi="Times New Roman"/>
    </w:rPr>
  </w:style>
  <w:style w:type="paragraph" w:styleId="TOC1">
    <w:name w:val="toc 1"/>
    <w:basedOn w:val="TOCBase"/>
    <w:next w:val="Normal"/>
    <w:rsid w:val="006B6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B24"/>
    <w:rPr>
      <w:rFonts w:ascii="Times New Roman" w:eastAsia="Times New Roman" w:hAnsi="Times New Roman" w:cs="Times New Roman"/>
      <w:sz w:val="16"/>
      <w:lang w:eastAsia="en-US"/>
    </w:rPr>
  </w:style>
  <w:style w:type="paragraph" w:styleId="Title">
    <w:name w:val="Title"/>
    <w:basedOn w:val="HeadingBase"/>
    <w:link w:val="TitleChar"/>
    <w:qFormat/>
    <w:rsid w:val="006B6B24"/>
    <w:pPr>
      <w:spacing w:before="5040"/>
      <w:jc w:val="center"/>
    </w:pPr>
    <w:rPr>
      <w:sz w:val="48"/>
      <w:szCs w:val="72"/>
      <w:lang w:val="en-US"/>
    </w:rPr>
  </w:style>
  <w:style w:type="character" w:customStyle="1" w:styleId="TitleChar">
    <w:name w:val="Title Char"/>
    <w:basedOn w:val="DefaultParagraphFont"/>
    <w:link w:val="Title"/>
    <w:rsid w:val="006B6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B24"/>
    <w:pPr>
      <w:tabs>
        <w:tab w:val="left" w:pos="3600"/>
        <w:tab w:val="left" w:pos="3958"/>
      </w:tabs>
    </w:pPr>
  </w:style>
  <w:style w:type="paragraph" w:customStyle="1" w:styleId="Note">
    <w:name w:val="Note"/>
    <w:basedOn w:val="BodyText"/>
    <w:rsid w:val="006B6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B24"/>
    <w:pPr>
      <w:framePr w:wrap="auto" w:hAnchor="text" w:y="6049"/>
    </w:pPr>
    <w:rPr>
      <w:color w:val="000000"/>
      <w:sz w:val="40"/>
    </w:rPr>
  </w:style>
  <w:style w:type="paragraph" w:customStyle="1" w:styleId="TOCTitle">
    <w:name w:val="TOCTitle"/>
    <w:basedOn w:val="Heading1"/>
    <w:rsid w:val="006B6B24"/>
    <w:pPr>
      <w:spacing w:after="240"/>
      <w:jc w:val="center"/>
      <w:outlineLvl w:val="9"/>
    </w:pPr>
    <w:rPr>
      <w:caps/>
    </w:rPr>
  </w:style>
  <w:style w:type="paragraph" w:customStyle="1" w:styleId="Version">
    <w:name w:val="Version"/>
    <w:rsid w:val="006B6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B24"/>
    <w:pPr>
      <w:numPr>
        <w:numId w:val="12"/>
      </w:numPr>
      <w:tabs>
        <w:tab w:val="clear" w:pos="680"/>
      </w:tabs>
    </w:pPr>
  </w:style>
  <w:style w:type="paragraph" w:styleId="Index1">
    <w:name w:val="index 1"/>
    <w:basedOn w:val="Normal"/>
    <w:next w:val="Normal"/>
    <w:semiHidden/>
    <w:rsid w:val="006B6B24"/>
    <w:pPr>
      <w:keepNext w:val="0"/>
      <w:tabs>
        <w:tab w:val="right" w:pos="4176"/>
      </w:tabs>
      <w:ind w:left="198" w:hanging="198"/>
    </w:pPr>
    <w:rPr>
      <w:rFonts w:ascii="Garamond" w:hAnsi="Garamond"/>
    </w:rPr>
  </w:style>
  <w:style w:type="paragraph" w:styleId="IndexHeading">
    <w:name w:val="index heading"/>
    <w:basedOn w:val="Normal"/>
    <w:next w:val="Index1"/>
    <w:semiHidden/>
    <w:rsid w:val="006B6B24"/>
    <w:pPr>
      <w:spacing w:before="120" w:after="120"/>
    </w:pPr>
    <w:rPr>
      <w:rFonts w:ascii="Arial" w:hAnsi="Arial"/>
      <w:b/>
      <w:color w:val="918585"/>
      <w:sz w:val="24"/>
    </w:rPr>
  </w:style>
  <w:style w:type="paragraph" w:styleId="Header">
    <w:name w:val="header"/>
    <w:basedOn w:val="Normal"/>
    <w:link w:val="HeaderChar"/>
    <w:rsid w:val="006B6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B24"/>
    <w:rPr>
      <w:rFonts w:ascii="Times New Roman" w:eastAsia="Times New Roman" w:hAnsi="Times New Roman" w:cs="Times New Roman"/>
      <w:sz w:val="16"/>
      <w:szCs w:val="20"/>
      <w:lang w:val="en-GB" w:eastAsia="en-US"/>
    </w:rPr>
  </w:style>
  <w:style w:type="paragraph" w:customStyle="1" w:styleId="Chapter">
    <w:name w:val="Chapter"/>
    <w:basedOn w:val="Normal"/>
    <w:rsid w:val="006B6B24"/>
    <w:pPr>
      <w:spacing w:before="240"/>
    </w:pPr>
    <w:rPr>
      <w:rFonts w:ascii="Times New Roman" w:hAnsi="Times New Roman"/>
      <w:smallCaps/>
      <w:spacing w:val="80"/>
      <w:sz w:val="28"/>
    </w:rPr>
  </w:style>
  <w:style w:type="paragraph" w:customStyle="1" w:styleId="InChapter">
    <w:name w:val="InChapter"/>
    <w:basedOn w:val="Heading3"/>
    <w:rsid w:val="006B6B24"/>
    <w:pPr>
      <w:spacing w:after="240"/>
      <w:outlineLvl w:val="9"/>
    </w:pPr>
    <w:rPr>
      <w:noProof/>
    </w:rPr>
  </w:style>
  <w:style w:type="paragraph" w:styleId="Index2">
    <w:name w:val="index 2"/>
    <w:basedOn w:val="Normal"/>
    <w:next w:val="Normal"/>
    <w:semiHidden/>
    <w:rsid w:val="006B6B24"/>
    <w:pPr>
      <w:tabs>
        <w:tab w:val="right" w:pos="4176"/>
      </w:tabs>
      <w:ind w:left="568" w:hanging="284"/>
    </w:pPr>
    <w:rPr>
      <w:rFonts w:ascii="Garamond" w:hAnsi="Garamond"/>
    </w:rPr>
  </w:style>
  <w:style w:type="paragraph" w:customStyle="1" w:styleId="Byline">
    <w:name w:val="Byline"/>
    <w:rsid w:val="006B6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B24"/>
    <w:pPr>
      <w:tabs>
        <w:tab w:val="clear" w:pos="3600"/>
        <w:tab w:val="clear" w:pos="3958"/>
      </w:tabs>
      <w:jc w:val="right"/>
    </w:pPr>
  </w:style>
  <w:style w:type="character" w:styleId="Emphasis">
    <w:name w:val="Emphasis"/>
    <w:basedOn w:val="DefaultParagraphFont"/>
    <w:qFormat/>
    <w:rsid w:val="006B6B24"/>
    <w:rPr>
      <w:i/>
    </w:rPr>
  </w:style>
  <w:style w:type="paragraph" w:styleId="Caption">
    <w:name w:val="caption"/>
    <w:basedOn w:val="BodyText"/>
    <w:next w:val="Normal"/>
    <w:qFormat/>
    <w:rsid w:val="006B6B24"/>
    <w:pPr>
      <w:framePr w:w="2268" w:hSpace="181" w:vSpace="181" w:wrap="around" w:vAnchor="text" w:hAnchor="page" w:x="1135" w:y="285" w:anchorLock="1"/>
    </w:pPr>
    <w:rPr>
      <w:i/>
    </w:rPr>
  </w:style>
  <w:style w:type="paragraph" w:customStyle="1" w:styleId="MiniTOCTitle">
    <w:name w:val="MiniTOCTitle"/>
    <w:basedOn w:val="Heading4"/>
    <w:rsid w:val="006B6B24"/>
    <w:pPr>
      <w:spacing w:before="240"/>
      <w:outlineLvl w:val="9"/>
    </w:pPr>
    <w:rPr>
      <w:noProof/>
      <w:sz w:val="24"/>
    </w:rPr>
  </w:style>
  <w:style w:type="paragraph" w:customStyle="1" w:styleId="MiniTOCItem">
    <w:name w:val="MiniTOCItem"/>
    <w:basedOn w:val="ListBullet"/>
    <w:rsid w:val="006B6B24"/>
    <w:pPr>
      <w:numPr>
        <w:numId w:val="0"/>
      </w:numPr>
      <w:tabs>
        <w:tab w:val="right" w:leader="dot" w:pos="6521"/>
      </w:tabs>
      <w:spacing w:before="0" w:after="0"/>
    </w:pPr>
  </w:style>
  <w:style w:type="paragraph" w:customStyle="1" w:styleId="TOFTitle">
    <w:name w:val="TOFTitle"/>
    <w:basedOn w:val="TOCTitle"/>
    <w:rsid w:val="006B6B24"/>
  </w:style>
  <w:style w:type="paragraph" w:styleId="TableofFigures">
    <w:name w:val="table of figures"/>
    <w:basedOn w:val="Normal"/>
    <w:next w:val="Normal"/>
    <w:semiHidden/>
    <w:rsid w:val="006B6B24"/>
    <w:pPr>
      <w:tabs>
        <w:tab w:val="right" w:leader="dot" w:pos="9072"/>
      </w:tabs>
      <w:ind w:left="970" w:hanging="403"/>
    </w:pPr>
    <w:rPr>
      <w:rFonts w:ascii="Times New Roman" w:hAnsi="Times New Roman"/>
      <w:b/>
    </w:rPr>
  </w:style>
  <w:style w:type="paragraph" w:styleId="ListNumber">
    <w:name w:val="List Number"/>
    <w:basedOn w:val="List"/>
    <w:rsid w:val="006B6B24"/>
    <w:pPr>
      <w:numPr>
        <w:numId w:val="14"/>
      </w:numPr>
      <w:tabs>
        <w:tab w:val="clear" w:pos="340"/>
      </w:tabs>
    </w:pPr>
  </w:style>
  <w:style w:type="character" w:customStyle="1" w:styleId="WingdingSymbols">
    <w:name w:val="Wingding Symbols"/>
    <w:rsid w:val="006B6B24"/>
    <w:rPr>
      <w:rFonts w:ascii="Wingdings" w:hAnsi="Wingdings"/>
    </w:rPr>
  </w:style>
  <w:style w:type="character" w:customStyle="1" w:styleId="HotSpot">
    <w:name w:val="HotSpot"/>
    <w:rsid w:val="006B6B24"/>
    <w:rPr>
      <w:color w:val="0033CC"/>
      <w:u w:val="none"/>
    </w:rPr>
  </w:style>
  <w:style w:type="paragraph" w:customStyle="1" w:styleId="BodyTextRight">
    <w:name w:val="Body Text Right"/>
    <w:basedOn w:val="BodyText"/>
    <w:rsid w:val="006B6B24"/>
    <w:pPr>
      <w:spacing w:before="0" w:after="0"/>
      <w:jc w:val="right"/>
    </w:pPr>
  </w:style>
  <w:style w:type="paragraph" w:styleId="Index3">
    <w:name w:val="index 3"/>
    <w:basedOn w:val="ListNumber2"/>
    <w:next w:val="Normal"/>
    <w:semiHidden/>
    <w:rsid w:val="006B6B24"/>
    <w:pPr>
      <w:numPr>
        <w:numId w:val="0"/>
      </w:numPr>
      <w:tabs>
        <w:tab w:val="right" w:leader="dot" w:pos="4176"/>
      </w:tabs>
    </w:pPr>
  </w:style>
  <w:style w:type="paragraph" w:styleId="ListNumber2">
    <w:name w:val="List Number 2"/>
    <w:basedOn w:val="List2"/>
    <w:rsid w:val="006B6B24"/>
    <w:pPr>
      <w:numPr>
        <w:numId w:val="9"/>
      </w:numPr>
      <w:tabs>
        <w:tab w:val="clear" w:pos="1060"/>
      </w:tabs>
    </w:pPr>
  </w:style>
  <w:style w:type="paragraph" w:customStyle="1" w:styleId="MarginNote">
    <w:name w:val="Margin Note"/>
    <w:basedOn w:val="BodyText"/>
    <w:rsid w:val="006B6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B24"/>
    <w:rPr>
      <w:sz w:val="32"/>
    </w:rPr>
  </w:style>
  <w:style w:type="paragraph" w:customStyle="1" w:styleId="HeadingProcedure">
    <w:name w:val="Heading Procedure"/>
    <w:basedOn w:val="HeadingBase"/>
    <w:next w:val="Normal"/>
    <w:rsid w:val="006B6B24"/>
    <w:pPr>
      <w:tabs>
        <w:tab w:val="left" w:pos="0"/>
      </w:tabs>
      <w:spacing w:before="120" w:after="60"/>
    </w:pPr>
    <w:rPr>
      <w:i/>
      <w:color w:val="918585"/>
      <w:sz w:val="22"/>
    </w:rPr>
  </w:style>
  <w:style w:type="paragraph" w:customStyle="1" w:styleId="TableBodyText">
    <w:name w:val="Table Body Text"/>
    <w:basedOn w:val="BodyText"/>
    <w:rsid w:val="006B6B24"/>
    <w:pPr>
      <w:spacing w:before="60" w:after="60"/>
    </w:pPr>
  </w:style>
  <w:style w:type="paragraph" w:styleId="ListContinue">
    <w:name w:val="List Continue"/>
    <w:basedOn w:val="List"/>
    <w:rsid w:val="006B6B24"/>
    <w:pPr>
      <w:ind w:firstLine="0"/>
    </w:pPr>
  </w:style>
  <w:style w:type="paragraph" w:customStyle="1" w:styleId="ListNote">
    <w:name w:val="List Note"/>
    <w:basedOn w:val="List"/>
    <w:rsid w:val="006B6B24"/>
    <w:pPr>
      <w:pBdr>
        <w:top w:val="single" w:sz="6" w:space="2" w:color="918585"/>
        <w:bottom w:val="single" w:sz="6" w:space="2" w:color="918585"/>
      </w:pBdr>
      <w:tabs>
        <w:tab w:val="left" w:pos="1021"/>
      </w:tabs>
      <w:ind w:firstLine="0"/>
    </w:pPr>
  </w:style>
  <w:style w:type="paragraph" w:customStyle="1" w:styleId="Warning">
    <w:name w:val="Warning"/>
    <w:basedOn w:val="BodyText"/>
    <w:rsid w:val="006B6B24"/>
    <w:pPr>
      <w:shd w:val="clear" w:color="auto" w:fill="D9D9D9"/>
      <w:tabs>
        <w:tab w:val="left" w:pos="992"/>
      </w:tabs>
      <w:ind w:left="119" w:right="119"/>
    </w:pPr>
    <w:rPr>
      <w:sz w:val="20"/>
    </w:rPr>
  </w:style>
  <w:style w:type="paragraph" w:customStyle="1" w:styleId="MarginIcons">
    <w:name w:val="Margin Icons"/>
    <w:basedOn w:val="BodyText"/>
    <w:rsid w:val="006B6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B24"/>
    <w:rPr>
      <w:rFonts w:ascii="Courier New" w:hAnsi="Courier New"/>
    </w:rPr>
  </w:style>
  <w:style w:type="paragraph" w:customStyle="1" w:styleId="NoteBullet">
    <w:name w:val="Note Bullet"/>
    <w:basedOn w:val="Note"/>
    <w:rsid w:val="006B6B24"/>
    <w:pPr>
      <w:tabs>
        <w:tab w:val="clear" w:pos="680"/>
      </w:tabs>
      <w:spacing w:before="60" w:after="60"/>
    </w:pPr>
  </w:style>
  <w:style w:type="paragraph" w:customStyle="1" w:styleId="SubHeading2">
    <w:name w:val="SubHeading2"/>
    <w:basedOn w:val="HeadingBase"/>
    <w:rsid w:val="006B6B24"/>
    <w:pPr>
      <w:spacing w:before="240" w:after="60"/>
    </w:pPr>
    <w:rPr>
      <w:sz w:val="20"/>
    </w:rPr>
  </w:style>
  <w:style w:type="paragraph" w:customStyle="1" w:styleId="SubHeading1">
    <w:name w:val="SubHeading1"/>
    <w:basedOn w:val="HeadingBase"/>
    <w:rsid w:val="006B6B24"/>
    <w:pPr>
      <w:spacing w:before="240" w:after="60"/>
    </w:pPr>
    <w:rPr>
      <w:color w:val="918585"/>
      <w:sz w:val="22"/>
    </w:rPr>
  </w:style>
  <w:style w:type="paragraph" w:customStyle="1" w:styleId="SideHeading">
    <w:name w:val="Side Heading"/>
    <w:basedOn w:val="HeadingBase"/>
    <w:rsid w:val="006B6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B24"/>
    <w:pPr>
      <w:numPr>
        <w:numId w:val="10"/>
      </w:numPr>
    </w:pPr>
  </w:style>
  <w:style w:type="paragraph" w:styleId="PlainText">
    <w:name w:val="Plain Text"/>
    <w:basedOn w:val="Normal"/>
    <w:link w:val="PlainTextChar"/>
    <w:rsid w:val="006B6B24"/>
    <w:rPr>
      <w:sz w:val="20"/>
    </w:rPr>
  </w:style>
  <w:style w:type="character" w:customStyle="1" w:styleId="PlainTextChar">
    <w:name w:val="Plain Text Char"/>
    <w:basedOn w:val="DefaultParagraphFont"/>
    <w:link w:val="PlainText"/>
    <w:rsid w:val="006B6B24"/>
    <w:rPr>
      <w:rFonts w:ascii="Courier New" w:eastAsia="Times New Roman" w:hAnsi="Courier New" w:cs="Times New Roman"/>
      <w:sz w:val="20"/>
      <w:szCs w:val="20"/>
      <w:lang w:eastAsia="en-US"/>
    </w:rPr>
  </w:style>
  <w:style w:type="character" w:customStyle="1" w:styleId="MenuOption">
    <w:name w:val="Menu Option"/>
    <w:basedOn w:val="DefaultParagraphFont"/>
    <w:rsid w:val="006B6B24"/>
    <w:rPr>
      <w:b/>
      <w:smallCaps/>
    </w:rPr>
  </w:style>
  <w:style w:type="paragraph" w:customStyle="1" w:styleId="TableListNumber">
    <w:name w:val="Table List Number"/>
    <w:basedOn w:val="ListNumber"/>
    <w:rsid w:val="006B6B24"/>
    <w:pPr>
      <w:numPr>
        <w:numId w:val="0"/>
      </w:numPr>
    </w:pPr>
  </w:style>
  <w:style w:type="paragraph" w:styleId="TOC4">
    <w:name w:val="toc 4"/>
    <w:basedOn w:val="TOCBase"/>
    <w:next w:val="Normal"/>
    <w:semiHidden/>
    <w:rsid w:val="006B6B24"/>
    <w:pPr>
      <w:tabs>
        <w:tab w:val="right" w:leader="dot" w:pos="9071"/>
      </w:tabs>
      <w:ind w:left="1701"/>
    </w:pPr>
  </w:style>
  <w:style w:type="paragraph" w:customStyle="1" w:styleId="ListAlpha">
    <w:name w:val="List Alpha"/>
    <w:basedOn w:val="List"/>
    <w:rsid w:val="006B6B24"/>
    <w:pPr>
      <w:numPr>
        <w:numId w:val="8"/>
      </w:numPr>
    </w:pPr>
  </w:style>
  <w:style w:type="paragraph" w:customStyle="1" w:styleId="ListAlpha2">
    <w:name w:val="List Alpha 2"/>
    <w:basedOn w:val="List2"/>
    <w:rsid w:val="006B6B24"/>
    <w:pPr>
      <w:numPr>
        <w:numId w:val="7"/>
      </w:numPr>
    </w:pPr>
  </w:style>
  <w:style w:type="paragraph" w:styleId="List2">
    <w:name w:val="List 2"/>
    <w:basedOn w:val="BodyText"/>
    <w:rsid w:val="006B6B24"/>
    <w:pPr>
      <w:tabs>
        <w:tab w:val="left" w:pos="680"/>
      </w:tabs>
      <w:spacing w:before="60" w:after="60"/>
      <w:ind w:left="680" w:hanging="340"/>
    </w:pPr>
  </w:style>
  <w:style w:type="paragraph" w:styleId="List3">
    <w:name w:val="List 3"/>
    <w:basedOn w:val="BodyText"/>
    <w:rsid w:val="006B6B24"/>
    <w:pPr>
      <w:tabs>
        <w:tab w:val="left" w:pos="1021"/>
      </w:tabs>
      <w:spacing w:before="60" w:after="60"/>
      <w:ind w:left="1020" w:hanging="340"/>
    </w:pPr>
  </w:style>
  <w:style w:type="paragraph" w:styleId="List4">
    <w:name w:val="List 4"/>
    <w:basedOn w:val="BodyText"/>
    <w:rsid w:val="006B6B24"/>
    <w:pPr>
      <w:tabs>
        <w:tab w:val="left" w:pos="1361"/>
      </w:tabs>
      <w:spacing w:before="60" w:after="60"/>
      <w:ind w:left="1361" w:hanging="340"/>
    </w:pPr>
  </w:style>
  <w:style w:type="paragraph" w:styleId="List5">
    <w:name w:val="List 5"/>
    <w:basedOn w:val="BodyText"/>
    <w:rsid w:val="006B6B24"/>
    <w:pPr>
      <w:tabs>
        <w:tab w:val="left" w:pos="1701"/>
      </w:tabs>
      <w:spacing w:before="60" w:after="60"/>
      <w:ind w:left="1701" w:hanging="340"/>
    </w:pPr>
  </w:style>
  <w:style w:type="paragraph" w:styleId="ListBullet3">
    <w:name w:val="List Bullet 3"/>
    <w:basedOn w:val="List3"/>
    <w:rsid w:val="006B6B24"/>
    <w:pPr>
      <w:numPr>
        <w:numId w:val="13"/>
      </w:numPr>
      <w:tabs>
        <w:tab w:val="clear" w:pos="1021"/>
      </w:tabs>
      <w:ind w:left="1037" w:hanging="357"/>
    </w:pPr>
  </w:style>
  <w:style w:type="paragraph" w:styleId="ListBullet4">
    <w:name w:val="List Bullet 4"/>
    <w:basedOn w:val="List4"/>
    <w:rsid w:val="006B6B24"/>
    <w:pPr>
      <w:numPr>
        <w:numId w:val="2"/>
      </w:numPr>
      <w:tabs>
        <w:tab w:val="clear" w:pos="1361"/>
      </w:tabs>
    </w:pPr>
  </w:style>
  <w:style w:type="paragraph" w:styleId="ListBullet5">
    <w:name w:val="List Bullet 5"/>
    <w:basedOn w:val="List5"/>
    <w:rsid w:val="006B6B24"/>
    <w:pPr>
      <w:numPr>
        <w:numId w:val="3"/>
      </w:numPr>
    </w:pPr>
  </w:style>
  <w:style w:type="paragraph" w:styleId="ListContinue2">
    <w:name w:val="List Continue 2"/>
    <w:basedOn w:val="List2"/>
    <w:rsid w:val="006B6B24"/>
    <w:pPr>
      <w:ind w:firstLine="0"/>
    </w:pPr>
  </w:style>
  <w:style w:type="paragraph" w:styleId="ListContinue3">
    <w:name w:val="List Continue 3"/>
    <w:basedOn w:val="List3"/>
    <w:rsid w:val="006B6B24"/>
    <w:pPr>
      <w:ind w:left="1021" w:firstLine="0"/>
    </w:pPr>
  </w:style>
  <w:style w:type="paragraph" w:styleId="ListContinue4">
    <w:name w:val="List Continue 4"/>
    <w:basedOn w:val="List4"/>
    <w:rsid w:val="006B6B24"/>
    <w:pPr>
      <w:ind w:firstLine="0"/>
    </w:pPr>
  </w:style>
  <w:style w:type="paragraph" w:styleId="ListContinue5">
    <w:name w:val="List Continue 5"/>
    <w:basedOn w:val="List5"/>
    <w:rsid w:val="006B6B24"/>
    <w:pPr>
      <w:ind w:firstLine="0"/>
    </w:pPr>
  </w:style>
  <w:style w:type="paragraph" w:styleId="ListNumber3">
    <w:name w:val="List Number 3"/>
    <w:basedOn w:val="List3"/>
    <w:rsid w:val="006B6B24"/>
    <w:pPr>
      <w:numPr>
        <w:numId w:val="4"/>
      </w:numPr>
    </w:pPr>
  </w:style>
  <w:style w:type="paragraph" w:styleId="ListNumber4">
    <w:name w:val="List Number 4"/>
    <w:basedOn w:val="List4"/>
    <w:rsid w:val="006B6B24"/>
    <w:pPr>
      <w:numPr>
        <w:numId w:val="5"/>
      </w:numPr>
    </w:pPr>
  </w:style>
  <w:style w:type="paragraph" w:styleId="ListNumber5">
    <w:name w:val="List Number 5"/>
    <w:basedOn w:val="List5"/>
    <w:rsid w:val="006B6B24"/>
    <w:pPr>
      <w:numPr>
        <w:numId w:val="6"/>
      </w:numPr>
    </w:pPr>
  </w:style>
  <w:style w:type="paragraph" w:styleId="BlockText">
    <w:name w:val="Block Text"/>
    <w:basedOn w:val="Normal"/>
    <w:rsid w:val="006B6B24"/>
    <w:pPr>
      <w:spacing w:after="120"/>
      <w:ind w:left="1440" w:right="1440"/>
    </w:pPr>
  </w:style>
  <w:style w:type="character" w:customStyle="1" w:styleId="Subscript">
    <w:name w:val="Subscript"/>
    <w:basedOn w:val="DefaultParagraphFont"/>
    <w:rsid w:val="006B6B24"/>
    <w:rPr>
      <w:sz w:val="16"/>
      <w:vertAlign w:val="subscript"/>
    </w:rPr>
  </w:style>
  <w:style w:type="character" w:customStyle="1" w:styleId="Superscript">
    <w:name w:val="Superscript"/>
    <w:basedOn w:val="DefaultParagraphFont"/>
    <w:rsid w:val="006B6B24"/>
    <w:rPr>
      <w:sz w:val="16"/>
      <w:vertAlign w:val="superscript"/>
    </w:rPr>
  </w:style>
  <w:style w:type="character" w:customStyle="1" w:styleId="Symbols">
    <w:name w:val="Symbols"/>
    <w:basedOn w:val="DefaultParagraphFont"/>
    <w:rsid w:val="006B6B24"/>
    <w:rPr>
      <w:rFonts w:ascii="Symbol" w:hAnsi="Symbol"/>
    </w:rPr>
  </w:style>
  <w:style w:type="character" w:customStyle="1" w:styleId="MenuOptions">
    <w:name w:val="Menu Options"/>
    <w:basedOn w:val="DefaultParagraphFont"/>
    <w:rsid w:val="006B6B24"/>
    <w:rPr>
      <w:rFonts w:ascii="Arial Narrow" w:hAnsi="Arial Narrow"/>
      <w:smallCaps/>
    </w:rPr>
  </w:style>
  <w:style w:type="character" w:customStyle="1" w:styleId="Buttons">
    <w:name w:val="Buttons"/>
    <w:basedOn w:val="DefaultParagraphFont"/>
    <w:rsid w:val="006B6B24"/>
    <w:rPr>
      <w:b/>
    </w:rPr>
  </w:style>
  <w:style w:type="character" w:customStyle="1" w:styleId="Underlined">
    <w:name w:val="Underlined"/>
    <w:basedOn w:val="DefaultParagraphFont"/>
    <w:rsid w:val="006B6B24"/>
    <w:rPr>
      <w:u w:val="single"/>
    </w:rPr>
  </w:style>
  <w:style w:type="paragraph" w:customStyle="1" w:styleId="TableBodyTextRight">
    <w:name w:val="Table Body Text Right"/>
    <w:basedOn w:val="TableBodyText"/>
    <w:rsid w:val="006B6B24"/>
    <w:pPr>
      <w:widowControl w:val="0"/>
      <w:autoSpaceDE w:val="0"/>
      <w:autoSpaceDN w:val="0"/>
      <w:adjustRightInd w:val="0"/>
      <w:jc w:val="right"/>
    </w:pPr>
    <w:rPr>
      <w:rFonts w:cs="Arial"/>
      <w:szCs w:val="18"/>
    </w:rPr>
  </w:style>
  <w:style w:type="paragraph" w:customStyle="1" w:styleId="CopyrightText">
    <w:name w:val="Copyright Text"/>
    <w:basedOn w:val="BodyText"/>
    <w:rsid w:val="006B6B24"/>
    <w:rPr>
      <w:sz w:val="18"/>
    </w:rPr>
  </w:style>
  <w:style w:type="paragraph" w:customStyle="1" w:styleId="BodySmallRight">
    <w:name w:val="Body Small Right"/>
    <w:basedOn w:val="BodyTextRight"/>
    <w:rsid w:val="006B6B24"/>
    <w:rPr>
      <w:sz w:val="18"/>
      <w:szCs w:val="18"/>
    </w:rPr>
  </w:style>
  <w:style w:type="paragraph" w:customStyle="1" w:styleId="MarginEdition">
    <w:name w:val="Margin Edition"/>
    <w:basedOn w:val="MarginNote"/>
    <w:rsid w:val="006B6B24"/>
    <w:pPr>
      <w:spacing w:before="0" w:after="0"/>
    </w:pPr>
    <w:rPr>
      <w:rFonts w:ascii="Times New Roman" w:hAnsi="Times New Roman"/>
      <w:color w:val="999999"/>
    </w:rPr>
  </w:style>
  <w:style w:type="paragraph" w:customStyle="1" w:styleId="Spacer">
    <w:name w:val="Spacer"/>
    <w:basedOn w:val="Normal"/>
    <w:rsid w:val="006B6B24"/>
    <w:rPr>
      <w:sz w:val="2"/>
      <w:szCs w:val="2"/>
    </w:rPr>
  </w:style>
  <w:style w:type="character" w:customStyle="1" w:styleId="Small">
    <w:name w:val="Small"/>
    <w:basedOn w:val="DefaultParagraphFont"/>
    <w:rsid w:val="006B6B24"/>
    <w:rPr>
      <w:sz w:val="16"/>
    </w:rPr>
  </w:style>
  <w:style w:type="paragraph" w:customStyle="1" w:styleId="WideTable">
    <w:name w:val="Wide Table"/>
    <w:basedOn w:val="Normal"/>
    <w:rsid w:val="006B6B24"/>
    <w:pPr>
      <w:ind w:left="-1418"/>
    </w:pPr>
    <w:rPr>
      <w:sz w:val="2"/>
      <w:szCs w:val="2"/>
    </w:rPr>
  </w:style>
  <w:style w:type="character" w:styleId="PageNumber">
    <w:name w:val="page number"/>
    <w:basedOn w:val="DefaultParagraphFont"/>
    <w:rsid w:val="006B6B24"/>
  </w:style>
  <w:style w:type="paragraph" w:styleId="Quote">
    <w:name w:val="Quote"/>
    <w:basedOn w:val="Heading1"/>
    <w:link w:val="QuoteChar"/>
    <w:qFormat/>
    <w:rsid w:val="006B6B24"/>
    <w:rPr>
      <w:b w:val="0"/>
      <w:sz w:val="72"/>
      <w:szCs w:val="72"/>
      <w:lang w:val="en-NZ"/>
    </w:rPr>
  </w:style>
  <w:style w:type="character" w:customStyle="1" w:styleId="QuoteChar">
    <w:name w:val="Quote Char"/>
    <w:basedOn w:val="DefaultParagraphFont"/>
    <w:link w:val="Quote"/>
    <w:rsid w:val="006B6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B24"/>
    <w:pPr>
      <w:pageBreakBefore/>
    </w:pPr>
  </w:style>
  <w:style w:type="paragraph" w:customStyle="1" w:styleId="Border">
    <w:name w:val="Border"/>
    <w:basedOn w:val="Normal"/>
    <w:qFormat/>
    <w:rsid w:val="006B6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B24"/>
    <w:rPr>
      <w:b/>
      <w:bCs/>
      <w:i/>
      <w:iCs/>
      <w:color w:val="auto"/>
    </w:rPr>
  </w:style>
  <w:style w:type="paragraph" w:styleId="IntenseQuote">
    <w:name w:val="Intense Quote"/>
    <w:basedOn w:val="Normal"/>
    <w:next w:val="Normal"/>
    <w:link w:val="IntenseQuoteChar"/>
    <w:uiPriority w:val="30"/>
    <w:qFormat/>
    <w:rsid w:val="006B6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B24"/>
    <w:rPr>
      <w:smallCaps/>
      <w:color w:val="auto"/>
      <w:u w:val="single"/>
    </w:rPr>
  </w:style>
  <w:style w:type="character" w:styleId="IntenseReference">
    <w:name w:val="Intense Reference"/>
    <w:basedOn w:val="DefaultParagraphFont"/>
    <w:uiPriority w:val="32"/>
    <w:qFormat/>
    <w:rsid w:val="006B6B24"/>
    <w:rPr>
      <w:b/>
      <w:bCs/>
      <w:smallCaps/>
      <w:color w:val="auto"/>
      <w:spacing w:val="5"/>
      <w:u w:val="single"/>
    </w:rPr>
  </w:style>
  <w:style w:type="paragraph" w:customStyle="1" w:styleId="2ColumnHeading">
    <w:name w:val="2Column Heading"/>
    <w:basedOn w:val="BodyText"/>
    <w:qFormat/>
    <w:rsid w:val="006B6B24"/>
    <w:pPr>
      <w:spacing w:after="60"/>
      <w:ind w:left="-2268"/>
    </w:pPr>
    <w:rPr>
      <w:b/>
    </w:rPr>
  </w:style>
  <w:style w:type="paragraph" w:customStyle="1" w:styleId="Heading1TOC">
    <w:name w:val="Heading1 TOC"/>
    <w:basedOn w:val="Normal"/>
    <w:qFormat/>
    <w:rsid w:val="006B6B24"/>
    <w:pPr>
      <w:spacing w:before="240" w:after="120"/>
    </w:pPr>
    <w:rPr>
      <w:rFonts w:ascii="Times New Roman" w:hAnsi="Times New Roman"/>
      <w:b/>
      <w:sz w:val="32"/>
    </w:rPr>
  </w:style>
  <w:style w:type="paragraph" w:customStyle="1" w:styleId="Heading2TOC">
    <w:name w:val="Heading2 TOC"/>
    <w:basedOn w:val="Normal"/>
    <w:qFormat/>
    <w:rsid w:val="006B6B24"/>
    <w:pPr>
      <w:spacing w:before="240" w:after="60"/>
    </w:pPr>
    <w:rPr>
      <w:rFonts w:ascii="Times New Roman" w:hAnsi="Times New Roman"/>
      <w:b/>
      <w:sz w:val="28"/>
    </w:rPr>
  </w:style>
  <w:style w:type="character" w:customStyle="1" w:styleId="Underline">
    <w:name w:val="Underline"/>
    <w:basedOn w:val="DefaultParagraphFont"/>
    <w:qFormat/>
    <w:rsid w:val="006B6B24"/>
    <w:rPr>
      <w:u w:val="single"/>
    </w:rPr>
  </w:style>
  <w:style w:type="character" w:customStyle="1" w:styleId="BoldandItalics">
    <w:name w:val="Bold and Italics"/>
    <w:qFormat/>
    <w:rsid w:val="006B6B24"/>
    <w:rPr>
      <w:b/>
      <w:i/>
      <w:u w:val="none"/>
    </w:rPr>
  </w:style>
  <w:style w:type="paragraph" w:styleId="BalloonText">
    <w:name w:val="Balloon Text"/>
    <w:basedOn w:val="Normal"/>
    <w:link w:val="BalloonTextChar"/>
    <w:rsid w:val="006B6B24"/>
    <w:rPr>
      <w:rFonts w:ascii="Tahoma" w:hAnsi="Tahoma" w:cs="Tahoma"/>
      <w:sz w:val="16"/>
      <w:szCs w:val="16"/>
    </w:rPr>
  </w:style>
  <w:style w:type="character" w:customStyle="1" w:styleId="BalloonTextChar">
    <w:name w:val="Balloon Text Char"/>
    <w:basedOn w:val="DefaultParagraphFont"/>
    <w:link w:val="BalloonText"/>
    <w:rsid w:val="006B6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B24"/>
    <w:rPr>
      <w:b/>
      <w:color w:val="660033"/>
      <w:spacing w:val="0"/>
    </w:rPr>
  </w:style>
  <w:style w:type="paragraph" w:customStyle="1" w:styleId="Nameditemlist">
    <w:name w:val="Named item list"/>
    <w:basedOn w:val="BodyText"/>
    <w:qFormat/>
    <w:rsid w:val="006B6B24"/>
    <w:pPr>
      <w:tabs>
        <w:tab w:val="left" w:pos="2835"/>
      </w:tabs>
      <w:ind w:left="2835" w:hanging="2835"/>
    </w:pPr>
  </w:style>
  <w:style w:type="paragraph" w:customStyle="1" w:styleId="BodyTextnopadding">
    <w:name w:val="Body Text no padding"/>
    <w:basedOn w:val="BodyText"/>
    <w:qFormat/>
    <w:rsid w:val="006B6B24"/>
    <w:pPr>
      <w:spacing w:before="0" w:after="0"/>
    </w:pPr>
  </w:style>
  <w:style w:type="paragraph" w:customStyle="1" w:styleId="BodyTextBold">
    <w:name w:val="Body Text Bold"/>
    <w:basedOn w:val="BodyText"/>
    <w:qFormat/>
    <w:rsid w:val="006B6B24"/>
    <w:rPr>
      <w:b/>
    </w:rPr>
  </w:style>
  <w:style w:type="character" w:styleId="Hyperlink">
    <w:name w:val="Hyperlink"/>
    <w:basedOn w:val="DefaultParagraphFont"/>
    <w:uiPriority w:val="99"/>
    <w:unhideWhenUsed/>
    <w:rsid w:val="00942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5800</Characters>
  <Application>Microsoft Office Word</Application>
  <DocSecurity>0</DocSecurity>
  <Lines>165</Lines>
  <Paragraphs>94</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PSPGSD009 Deal with incorrect payments and debts</dc:title>
  <dc:subject>Approved</dc:subject>
  <dc:creator>Public Skills Australia</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