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C47" w:rsidP="004A6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PSPGEN147 Build and maintain internal networks</w:t>
      </w:r>
      <w:r>
        <w:fldChar w:fldCharType="end"/>
      </w:r>
    </w:p>
    <w:p w:rsidR="004A6C47" w:rsidP="004A6C47">
      <w:pPr>
        <w:pStyle w:val="Version"/>
        <w:sectPr w:rsidSect="00065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A1B" w:rsidP="00065A1B">
      <w:pPr>
        <w:pStyle w:val="SuperHeading"/>
      </w:pPr>
      <w:r w:rsidRPr="00065A1B">
        <w:t>PSPGEN147 Build and maintain internal networks</w:t>
      </w:r>
    </w:p>
    <w:p w:rsidR="00000000" w:rsidRPr="00065A1B" w:rsidP="00065A1B">
      <w:pPr>
        <w:pStyle w:val="Heading1"/>
      </w:pPr>
      <w:bookmarkStart w:id="1" w:name="O_1216090"/>
      <w:bookmarkEnd w:id="1"/>
      <w:r w:rsidRPr="00065A1B">
        <w:t>Modification History</w:t>
      </w:r>
    </w:p>
    <w:p w:rsidR="00000000" w:rsidRPr="00065A1B" w:rsidP="004A6C47">
      <w:pPr>
        <w:pStyle w:val="BodyText"/>
      </w:pPr>
      <w:r w:rsidRPr="00065A1B">
        <w:t>Supersedes and is not equivalent to PSPGEN011 Build and maintain internal networks.</w:t>
      </w:r>
    </w:p>
    <w:p w:rsidR="00000000" w:rsidRPr="00065A1B" w:rsidP="00065A1B">
      <w:pPr>
        <w:pStyle w:val="Heading1"/>
      </w:pPr>
      <w:bookmarkStart w:id="2" w:name="O_1216091"/>
      <w:bookmarkEnd w:id="2"/>
      <w:r w:rsidRPr="00065A1B">
        <w:t>Application</w:t>
      </w:r>
    </w:p>
    <w:p w:rsidR="00000000" w:rsidRPr="00065A1B" w:rsidP="004A6C47">
      <w:pPr>
        <w:pStyle w:val="BodyText"/>
      </w:pPr>
      <w:r w:rsidRPr="00065A1B">
        <w:t>This unit describes the performance outcomes, skills and knowledge required to build and maintain internal netw</w:t>
      </w:r>
      <w:r w:rsidRPr="00065A1B">
        <w:t>orks.</w:t>
      </w:r>
    </w:p>
    <w:p w:rsidR="00000000" w:rsidRPr="00065A1B" w:rsidP="004A6C47">
      <w:pPr>
        <w:pStyle w:val="BodyText"/>
      </w:pPr>
      <w:r w:rsidRPr="00065A1B">
        <w:t>This unit applies to those working in a role where the exchange of information between workgroups depends on building and maintaining effective internal networks. They work independently where some support is available from a mentor, performing routi</w:t>
      </w:r>
      <w:r w:rsidRPr="00065A1B">
        <w:t>ne tasks in a familiar context.</w:t>
      </w:r>
    </w:p>
    <w:p w:rsidR="00000000" w:rsidRPr="00065A1B" w:rsidP="004A6C47">
      <w:pPr>
        <w:pStyle w:val="BodyText"/>
      </w:pPr>
      <w:r w:rsidRPr="00065A1B">
        <w:t>The skills in this unit must be applied in accordance with Commonwealth and State or Territory legislation, Australian standards and industry codes of practice.</w:t>
      </w:r>
    </w:p>
    <w:p w:rsidR="00000000" w:rsidRPr="00065A1B" w:rsidP="004A6C47">
      <w:pPr>
        <w:pStyle w:val="BodyText"/>
      </w:pPr>
      <w:r w:rsidRPr="00065A1B">
        <w:t>No occupational licensing, certification or specific legislativ</w:t>
      </w:r>
      <w:r w:rsidRPr="00065A1B">
        <w:t>e requirements apply to this unit at the time of publication.</w:t>
      </w:r>
    </w:p>
    <w:p w:rsidR="00000000" w:rsidRPr="00065A1B" w:rsidP="00065A1B">
      <w:pPr>
        <w:pStyle w:val="Heading1"/>
      </w:pPr>
      <w:bookmarkStart w:id="3" w:name="O_1216092"/>
      <w:bookmarkEnd w:id="3"/>
      <w:r w:rsidRPr="00065A1B">
        <w:t>Pre-requisite Unit</w:t>
      </w:r>
    </w:p>
    <w:p w:rsidR="00000000" w:rsidRPr="00065A1B" w:rsidP="004A6C47">
      <w:pPr>
        <w:pStyle w:val="BodyText"/>
      </w:pPr>
      <w:r w:rsidRPr="00065A1B">
        <w:t xml:space="preserve">Nil </w:t>
      </w:r>
    </w:p>
    <w:p w:rsidR="00000000" w:rsidRPr="00065A1B" w:rsidP="00065A1B">
      <w:pPr>
        <w:pStyle w:val="Heading1"/>
      </w:pPr>
      <w:bookmarkStart w:id="4" w:name="O_1216093"/>
      <w:bookmarkEnd w:id="4"/>
      <w:r w:rsidRPr="00065A1B">
        <w:t>Competency Field</w:t>
      </w:r>
    </w:p>
    <w:p w:rsidR="00000000" w:rsidRPr="00065A1B" w:rsidP="004A6C47">
      <w:pPr>
        <w:pStyle w:val="BodyText"/>
      </w:pPr>
      <w:r w:rsidRPr="00065A1B">
        <w:t>General</w:t>
      </w:r>
    </w:p>
    <w:p w:rsidR="00000000" w:rsidRPr="00065A1B" w:rsidP="00065A1B">
      <w:pPr>
        <w:pStyle w:val="Heading1"/>
      </w:pPr>
      <w:bookmarkStart w:id="5" w:name="O_1216095"/>
      <w:bookmarkEnd w:id="5"/>
      <w:r w:rsidRPr="00065A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BodyText"/>
            </w:pPr>
            <w:r w:rsidRPr="00065A1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rPr>
                <w:rStyle w:val="SpecialBold"/>
              </w:rPr>
              <w:t>PERFORMANCE</w:t>
            </w:r>
            <w:r w:rsidRPr="00065A1B">
              <w:t xml:space="preserve"> </w:t>
            </w:r>
            <w:r w:rsidRPr="00065A1B">
              <w:rPr>
                <w:rStyle w:val="SpecialBold"/>
              </w:rPr>
              <w:t>CRITERIA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BodyText"/>
            </w:pPr>
            <w:r w:rsidRPr="00065A1B">
              <w:rPr>
                <w:rStyle w:val="Emphasis"/>
              </w:rPr>
              <w:t>Elements describe the e</w:t>
            </w:r>
            <w:r w:rsidRPr="00065A1B">
              <w:rPr>
                <w:rStyle w:val="Emphasis"/>
              </w:rPr>
              <w:t>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List"/>
              <w:rPr>
                <w:lang w:val="en-NZ"/>
              </w:rPr>
            </w:pPr>
            <w:r w:rsidRPr="00065A1B">
              <w:t>1.  Identify key internal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List"/>
            </w:pPr>
            <w:r w:rsidRPr="00065A1B">
              <w:t>1.1. Identify key internal stakeholders, their needs, expectations and roles.</w:t>
            </w:r>
          </w:p>
          <w:p w:rsidR="00000000" w:rsidP="00065A1B">
            <w:pPr>
              <w:pStyle w:val="List"/>
              <w:rPr>
                <w:lang w:val="en-NZ"/>
              </w:rPr>
            </w:pPr>
            <w:r w:rsidRPr="00065A1B">
              <w:t>1.2. Identify individual and organisational benefits of networking with key internal stakeholders.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List"/>
              <w:rPr>
                <w:lang w:val="en-NZ"/>
              </w:rPr>
            </w:pPr>
            <w:r w:rsidRPr="00065A1B">
              <w:t>2.  Build and maintain network links with key internal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List"/>
            </w:pPr>
            <w:r w:rsidRPr="00065A1B">
              <w:t>2.1. Establish and use effective new network links between self and key internal stakeh</w:t>
            </w:r>
            <w:r w:rsidRPr="00065A1B">
              <w:t>olders.</w:t>
            </w:r>
          </w:p>
          <w:p w:rsidR="00000000" w:rsidRPr="00065A1B" w:rsidP="00065A1B">
            <w:pPr>
              <w:pStyle w:val="List"/>
            </w:pPr>
            <w:r w:rsidRPr="00065A1B">
              <w:t>2.2. Identify, maintain and expand existing effective network links.</w:t>
            </w:r>
          </w:p>
          <w:p w:rsidR="00000000" w:rsidP="00065A1B">
            <w:pPr>
              <w:pStyle w:val="List"/>
              <w:rPr>
                <w:lang w:val="en-NZ"/>
              </w:rPr>
            </w:pPr>
            <w:r w:rsidRPr="00065A1B">
              <w:t>2.3. Use networking strategies to maintain internal networks.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List"/>
              <w:rPr>
                <w:lang w:val="en-NZ"/>
              </w:rPr>
            </w:pPr>
            <w:r w:rsidRPr="00065A1B">
              <w:t>3.  Participate in internal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List"/>
            </w:pPr>
            <w:r w:rsidRPr="00065A1B">
              <w:t>3.1. Provide information to internal stakeholders to ensure an understanding of own role, and to exchange information to increase workgroup effectiveness.</w:t>
            </w:r>
          </w:p>
          <w:p w:rsidR="00000000" w:rsidRPr="00065A1B" w:rsidP="00065A1B">
            <w:pPr>
              <w:pStyle w:val="List"/>
            </w:pPr>
            <w:r w:rsidRPr="00065A1B">
              <w:t>3.2. Obtain, assess and act upon internal stakeholder input and feedback.</w:t>
            </w:r>
          </w:p>
          <w:p w:rsidR="00000000" w:rsidP="00065A1B">
            <w:pPr>
              <w:pStyle w:val="List"/>
              <w:rPr>
                <w:lang w:val="en-NZ"/>
              </w:rPr>
            </w:pPr>
            <w:r w:rsidRPr="00065A1B">
              <w:t>3.3. Seek assistance to dea</w:t>
            </w:r>
            <w:r w:rsidRPr="00065A1B">
              <w:t>l with misunderstandings or conflict situations that arise within internal networks.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List"/>
              <w:rPr>
                <w:lang w:val="en-NZ"/>
              </w:rPr>
            </w:pPr>
            <w:r w:rsidRPr="00065A1B">
              <w:t>4.  Review and evaluate internal network.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List"/>
            </w:pPr>
            <w:r w:rsidRPr="00065A1B">
              <w:t>4.1. Review networking experience in accordance with organisational policies and procedures.</w:t>
            </w:r>
          </w:p>
          <w:p w:rsidR="00000000" w:rsidRPr="00065A1B" w:rsidP="00065A1B">
            <w:pPr>
              <w:pStyle w:val="List"/>
            </w:pPr>
            <w:r w:rsidRPr="00065A1B">
              <w:t>4.2. Identify where improvements ca</w:t>
            </w:r>
            <w:r w:rsidRPr="00065A1B">
              <w:t>n be made.</w:t>
            </w:r>
          </w:p>
          <w:p w:rsidR="00000000" w:rsidRPr="00065A1B" w:rsidP="00065A1B">
            <w:pPr>
              <w:pStyle w:val="List"/>
            </w:pPr>
            <w:r w:rsidRPr="00065A1B">
              <w:t>4.3. Implement changes to enhance the effectiveness of the internal network.</w:t>
            </w:r>
          </w:p>
        </w:tc>
      </w:tr>
    </w:tbl>
    <w:p w:rsidR="00000000" w:rsidRPr="00065A1B" w:rsidP="00065A1B">
      <w:pPr>
        <w:pStyle w:val="BodyText"/>
      </w:pPr>
    </w:p>
    <w:p w:rsidR="00000000" w:rsidRPr="00065A1B" w:rsidP="00065A1B">
      <w:pPr>
        <w:pStyle w:val="AllowPageBreak"/>
      </w:pPr>
    </w:p>
    <w:p w:rsidR="00000000" w:rsidRPr="00065A1B" w:rsidP="00065A1B">
      <w:pPr>
        <w:pStyle w:val="Heading1"/>
      </w:pPr>
      <w:bookmarkStart w:id="6" w:name="O_1216096"/>
      <w:bookmarkEnd w:id="6"/>
      <w:r w:rsidRPr="00065A1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t>Foundation skills essential to performance in this unit, but not explicit in the performance criteria are listed here, along with a brief context statement.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BodyText"/>
            </w:pPr>
            <w:r w:rsidRPr="00065A1B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rPr>
                <w:rStyle w:val="SpecialBold"/>
              </w:rPr>
              <w:t>DESCRIPTION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t>Oral communication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ListBullet"/>
              <w:rPr>
                <w:lang w:val="en-NZ"/>
              </w:rPr>
            </w:pPr>
            <w:r w:rsidRPr="00065A1B">
              <w:t>participate in a variety of spoken exchanges w</w:t>
            </w:r>
            <w:r w:rsidRPr="00065A1B">
              <w:t>ith a range of audiences, varying structure and language to suit the audience</w:t>
            </w:r>
          </w:p>
        </w:tc>
      </w:tr>
      <w:tr w:rsidTr="00065A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A1B">
            <w:pPr>
              <w:pStyle w:val="BodyText"/>
              <w:rPr>
                <w:lang w:val="en-NZ"/>
              </w:rPr>
            </w:pPr>
            <w:r w:rsidRPr="00065A1B">
              <w:t>Technology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A1B" w:rsidP="00065A1B">
            <w:pPr>
              <w:pStyle w:val="ListBullet"/>
            </w:pPr>
            <w:r w:rsidRPr="00065A1B">
              <w:t>use main features and functions of digital tools to maintain networks.</w:t>
            </w:r>
          </w:p>
        </w:tc>
      </w:tr>
    </w:tbl>
    <w:p w:rsidR="00000000" w:rsidRPr="00065A1B" w:rsidP="00065A1B">
      <w:pPr>
        <w:pStyle w:val="BodyText"/>
      </w:pPr>
    </w:p>
    <w:p w:rsidR="00000000" w:rsidRPr="00065A1B" w:rsidP="00065A1B">
      <w:pPr>
        <w:pStyle w:val="AllowPageBreak"/>
      </w:pPr>
    </w:p>
    <w:p w:rsidR="00000000" w:rsidRPr="00065A1B" w:rsidP="00065A1B">
      <w:pPr>
        <w:pStyle w:val="Heading1"/>
      </w:pPr>
      <w:bookmarkStart w:id="7" w:name="O_1216098"/>
      <w:bookmarkEnd w:id="7"/>
      <w:r w:rsidRPr="00065A1B">
        <w:t>Unit Mapping Information</w:t>
      </w:r>
    </w:p>
    <w:p w:rsidR="00000000" w:rsidRPr="00065A1B" w:rsidP="004A6C47">
      <w:pPr>
        <w:pStyle w:val="BodyText"/>
      </w:pPr>
      <w:r w:rsidRPr="00065A1B">
        <w:t>Supersedes and is not equivalent to PSPGEN011 Build and maintain internal networks.</w:t>
      </w:r>
    </w:p>
    <w:p w:rsidR="00000000" w:rsidRPr="00065A1B" w:rsidP="00065A1B">
      <w:pPr>
        <w:pStyle w:val="Heading1"/>
      </w:pPr>
      <w:bookmarkStart w:id="8" w:name="O_1216105"/>
      <w:bookmarkEnd w:id="8"/>
      <w:r w:rsidRPr="00065A1B">
        <w:t>Links</w:t>
      </w:r>
    </w:p>
    <w:p w:rsidR="00000000" w:rsidRPr="00065A1B" w:rsidP="004A6C47">
      <w:pPr>
        <w:pStyle w:val="BodyText"/>
      </w:pPr>
      <w:r w:rsidRPr="00065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09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65A1B" w:rsidP="004A6C47">
      <w:pPr>
        <w:pStyle w:val="BodyText"/>
        <w:sectPr w:rsidSect="00065A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5A1B" w:rsidP="00065A1B">
      <w:pPr>
        <w:pStyle w:val="SuperHeading"/>
      </w:pPr>
      <w:r w:rsidRPr="00065A1B">
        <w:t>Assessment Requirements for PSPGEN147 Build and maintain internal networks</w:t>
      </w:r>
    </w:p>
    <w:p w:rsidR="00000000" w:rsidRPr="00065A1B" w:rsidP="00065A1B">
      <w:pPr>
        <w:pStyle w:val="Heading1"/>
      </w:pPr>
      <w:bookmarkStart w:id="9" w:name="O_1216100"/>
      <w:bookmarkEnd w:id="9"/>
      <w:r w:rsidRPr="00065A1B">
        <w:t>Modification History</w:t>
      </w:r>
    </w:p>
    <w:p w:rsidR="00000000" w:rsidRPr="00065A1B" w:rsidP="004A6C47">
      <w:pPr>
        <w:pStyle w:val="BodyText"/>
      </w:pPr>
      <w:r w:rsidRPr="00065A1B">
        <w:t>Supersedes and is not equivalent to PSPGEN011 Build and maintain internal networks.</w:t>
      </w:r>
    </w:p>
    <w:p w:rsidR="00000000" w:rsidRPr="00065A1B" w:rsidP="00065A1B">
      <w:pPr>
        <w:pStyle w:val="Heading1"/>
      </w:pPr>
      <w:bookmarkStart w:id="10" w:name="O_1216101"/>
      <w:bookmarkEnd w:id="10"/>
      <w:r w:rsidRPr="00065A1B">
        <w:t>Performance Evidence</w:t>
      </w:r>
    </w:p>
    <w:p w:rsidR="00000000" w:rsidRPr="00065A1B" w:rsidP="004A6C47">
      <w:pPr>
        <w:pStyle w:val="BodyText"/>
      </w:pPr>
      <w:r w:rsidRPr="00065A1B">
        <w:t>Evidence of the ability to complete tasks outlined in elements and performance criteria of this unit in the context of the job role, and:</w:t>
      </w:r>
    </w:p>
    <w:p w:rsidR="00000000" w:rsidRPr="00065A1B" w:rsidP="00065A1B">
      <w:pPr>
        <w:pStyle w:val="ListBullet"/>
      </w:pPr>
      <w:r w:rsidRPr="00065A1B">
        <w:t>reflect on two examples where an internal network enabled a positive outcome including identifying, in each example, where:</w:t>
      </w:r>
    </w:p>
    <w:p w:rsidR="00000000" w:rsidRPr="00065A1B" w:rsidP="00065A1B">
      <w:pPr>
        <w:pStyle w:val="ListBullet2"/>
      </w:pPr>
      <w:r w:rsidRPr="00065A1B">
        <w:t xml:space="preserve">interpersonal and group communication, including negotiation and consultation, were applied </w:t>
      </w:r>
    </w:p>
    <w:p w:rsidR="00000000" w:rsidRPr="00065A1B" w:rsidP="00065A1B">
      <w:pPr>
        <w:pStyle w:val="ListBullet2"/>
      </w:pPr>
      <w:r w:rsidRPr="00065A1B">
        <w:t>formal and informal organisational channels were applied</w:t>
      </w:r>
    </w:p>
    <w:p w:rsidR="00000000" w:rsidRPr="00065A1B" w:rsidP="00065A1B">
      <w:pPr>
        <w:pStyle w:val="ListBullet2"/>
      </w:pPr>
      <w:r w:rsidRPr="00065A1B">
        <w:t>how the internal networks were representative of the diversity of the organisation.</w:t>
      </w:r>
    </w:p>
    <w:p w:rsidR="00000000" w:rsidRPr="00065A1B" w:rsidP="00065A1B">
      <w:pPr>
        <w:pStyle w:val="AllowPageBreak"/>
      </w:pPr>
    </w:p>
    <w:p w:rsidR="00000000" w:rsidRPr="00065A1B" w:rsidP="00065A1B">
      <w:pPr>
        <w:pStyle w:val="Heading1"/>
      </w:pPr>
      <w:bookmarkStart w:id="11" w:name="O_1216102"/>
      <w:bookmarkEnd w:id="11"/>
      <w:r w:rsidRPr="00065A1B">
        <w:t>Knowledge Evidence</w:t>
      </w:r>
    </w:p>
    <w:p w:rsidR="00000000" w:rsidRPr="00065A1B" w:rsidP="004A6C47">
      <w:pPr>
        <w:pStyle w:val="BodyText"/>
      </w:pPr>
      <w:r w:rsidRPr="00065A1B">
        <w:t>Demonstrated knowledge required to complete the tasks outlined in elements an</w:t>
      </w:r>
      <w:r w:rsidRPr="00065A1B">
        <w:t>d performance criteria of this unit:</w:t>
      </w:r>
    </w:p>
    <w:p w:rsidR="00000000" w:rsidRPr="00065A1B" w:rsidP="00065A1B">
      <w:pPr>
        <w:pStyle w:val="ListBullet"/>
      </w:pPr>
      <w:r w:rsidRPr="00065A1B">
        <w:t>legislation, regulations, policies, procedures and guidelines relating to work in a public sector environment</w:t>
      </w:r>
    </w:p>
    <w:p w:rsidR="00000000" w:rsidRPr="00065A1B" w:rsidP="00065A1B">
      <w:pPr>
        <w:pStyle w:val="ListBullet"/>
      </w:pPr>
      <w:r w:rsidRPr="00065A1B">
        <w:t>organisational structure and protocols</w:t>
      </w:r>
    </w:p>
    <w:p w:rsidR="00000000" w:rsidRPr="00065A1B" w:rsidP="00065A1B">
      <w:pPr>
        <w:pStyle w:val="ListBullet"/>
      </w:pPr>
      <w:r w:rsidRPr="00065A1B">
        <w:t>principles of interpersonal, group, system and organisational communi</w:t>
      </w:r>
      <w:r w:rsidRPr="00065A1B">
        <w:t xml:space="preserve">cation </w:t>
      </w:r>
    </w:p>
    <w:p w:rsidR="00000000" w:rsidRPr="00065A1B" w:rsidP="00065A1B">
      <w:pPr>
        <w:pStyle w:val="ListBullet"/>
      </w:pPr>
      <w:r w:rsidRPr="00065A1B">
        <w:t>principles of conflict resolution</w:t>
      </w:r>
    </w:p>
    <w:p w:rsidR="00000000" w:rsidRPr="00065A1B" w:rsidP="00065A1B">
      <w:pPr>
        <w:pStyle w:val="ListBullet"/>
      </w:pPr>
      <w:r w:rsidRPr="00065A1B">
        <w:t>assistance and referral process to resolve conflicts in a networking context</w:t>
      </w:r>
    </w:p>
    <w:p w:rsidR="00000000" w:rsidRPr="00065A1B" w:rsidP="00065A1B">
      <w:pPr>
        <w:pStyle w:val="ListBullet"/>
      </w:pPr>
      <w:r w:rsidRPr="00065A1B">
        <w:t>network types and strategies applicable within the organisation.</w:t>
      </w:r>
    </w:p>
    <w:p w:rsidR="00000000" w:rsidRPr="00065A1B" w:rsidP="00065A1B">
      <w:pPr>
        <w:pStyle w:val="AllowPageBreak"/>
      </w:pPr>
    </w:p>
    <w:p w:rsidR="00000000" w:rsidRPr="00065A1B" w:rsidP="00065A1B">
      <w:pPr>
        <w:pStyle w:val="Heading1"/>
      </w:pPr>
      <w:bookmarkStart w:id="12" w:name="O_1216103"/>
      <w:bookmarkEnd w:id="12"/>
      <w:r w:rsidRPr="00065A1B">
        <w:t>Assessment Conditions</w:t>
      </w:r>
    </w:p>
    <w:p w:rsidR="00000000" w:rsidRPr="00065A1B" w:rsidP="00065A1B">
      <w:pPr>
        <w:pStyle w:val="ListBullet"/>
      </w:pPr>
      <w:r w:rsidRPr="00065A1B">
        <w:t>Skills must be demonstrated in the workplace or in a simulated environment that reflects workplace conditions.</w:t>
      </w:r>
    </w:p>
    <w:p w:rsidR="00000000" w:rsidRPr="00065A1B" w:rsidP="004A6C47">
      <w:pPr>
        <w:pStyle w:val="BodyText"/>
      </w:pPr>
      <w:r w:rsidRPr="00065A1B">
        <w:t>Assessment must ensure access to:</w:t>
      </w:r>
    </w:p>
    <w:p w:rsidR="00000000" w:rsidRPr="00065A1B" w:rsidP="00065A1B">
      <w:pPr>
        <w:pStyle w:val="ListBullet"/>
      </w:pPr>
      <w:r w:rsidRPr="00065A1B">
        <w:t>legislation, regulations, policies, procedures and guidelines relating to work in a public sector environment</w:t>
      </w:r>
    </w:p>
    <w:p w:rsidR="00000000" w:rsidRPr="00065A1B" w:rsidP="00065A1B">
      <w:pPr>
        <w:pStyle w:val="ListBullet"/>
      </w:pPr>
      <w:r w:rsidRPr="00065A1B">
        <w:t>organisation charts.</w:t>
      </w:r>
    </w:p>
    <w:p w:rsidR="00000000" w:rsidRPr="00065A1B" w:rsidP="004A6C47">
      <w:pPr>
        <w:pStyle w:val="BodyText"/>
      </w:pPr>
      <w:r w:rsidRPr="00065A1B">
        <w:t>Assessors must satisfy the Standards for Registered Training Organisations’ requirements for assessors.</w:t>
      </w:r>
    </w:p>
    <w:p w:rsidR="00000000" w:rsidRPr="00065A1B" w:rsidP="00065A1B">
      <w:pPr>
        <w:pStyle w:val="Heading1"/>
      </w:pPr>
      <w:bookmarkStart w:id="13" w:name="O_1216106"/>
      <w:bookmarkEnd w:id="13"/>
      <w:r w:rsidRPr="00065A1B">
        <w:t>Links</w:t>
      </w:r>
    </w:p>
    <w:p w:rsidR="00000000" w:rsidRPr="00065A1B" w:rsidP="004A6C47">
      <w:pPr>
        <w:pStyle w:val="BodyText"/>
      </w:pPr>
      <w:r w:rsidRPr="00065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609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65A1B" w:rsidP="00065A1B"/>
    <w:sectPr w:rsidSect="00065A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 w:rsidRPr="004A6C47" w:rsidP="004A6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47" w:rsidP="00065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C47" w:rsidP="00065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A6C47" w:rsidP="00065A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 w:rsidP="00065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6C47">
      <w:t>Approved</w:t>
    </w:r>
    <w:r w:rsidR="004A6C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6C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6C47">
      <w:rPr>
        <w:noProof/>
      </w:rPr>
      <w:t>4</w:t>
    </w:r>
    <w:r>
      <w:rPr>
        <w:noProof/>
      </w:rPr>
      <w:fldChar w:fldCharType="end"/>
    </w:r>
  </w:p>
  <w:p w:rsidR="00065A1B" w:rsidP="00065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6C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6C47">
      <w:t>Public Skills Australia</w:t>
    </w:r>
    <w:r w:rsidR="004A6C47">
      <w:fldChar w:fldCharType="end"/>
    </w:r>
  </w:p>
  <w:p w:rsidR="00065A1B" w:rsidP="00065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A1B" w:rsidRPr="004A6C47" w:rsidP="004A6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47" w:rsidRPr="002D2AF8" w:rsidP="00065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PSPGEN147 Build and maintain internal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6C47" w:rsidP="00065A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1B" w:rsidRPr="002D2AF8" w:rsidP="00065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6C47">
      <w:t>PSPGEN147 Build and maintain internal networks</w:t>
    </w:r>
    <w:r w:rsidR="004A6C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6C47">
      <w:rPr>
        <w:noProof/>
      </w:rPr>
      <w:t>2 March 2025</w:t>
    </w:r>
    <w:r>
      <w:fldChar w:fldCharType="end"/>
    </w:r>
  </w:p>
  <w:p w:rsidR="00065A1B" w:rsidP="00065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6C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0A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E6F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A1B"/>
  </w:style>
  <w:style w:type="character" w:customStyle="1" w:styleId="Heading1Char">
    <w:name w:val="Heading 1 Char"/>
    <w:basedOn w:val="DefaultParagraphFont"/>
    <w:link w:val="Heading1"/>
    <w:rsid w:val="00065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A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A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A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A1B"/>
    <w:rPr>
      <w:b/>
      <w:spacing w:val="0"/>
    </w:rPr>
  </w:style>
  <w:style w:type="paragraph" w:styleId="ListBullet2">
    <w:name w:val="List Bullet 2"/>
    <w:basedOn w:val="List2"/>
    <w:rsid w:val="00065A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5A1B"/>
    <w:rPr>
      <w:i/>
    </w:rPr>
  </w:style>
  <w:style w:type="paragraph" w:customStyle="1" w:styleId="SuperHeading">
    <w:name w:val="SuperHeading"/>
    <w:basedOn w:val="Normal"/>
    <w:rsid w:val="00065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A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5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A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A1B"/>
  </w:style>
  <w:style w:type="paragraph" w:styleId="TableofFigures">
    <w:name w:val="table of figures"/>
    <w:basedOn w:val="Normal"/>
    <w:next w:val="Normal"/>
    <w:semiHidden/>
    <w:rsid w:val="00065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5A1B"/>
    <w:rPr>
      <w:rFonts w:ascii="Wingdings" w:hAnsi="Wingdings"/>
    </w:rPr>
  </w:style>
  <w:style w:type="paragraph" w:customStyle="1" w:styleId="TableHeading">
    <w:name w:val="Table Heading"/>
    <w:basedOn w:val="HeadingBase"/>
    <w:rsid w:val="00065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A1B"/>
    <w:rPr>
      <w:color w:val="0033CC"/>
      <w:u w:val="none"/>
    </w:rPr>
  </w:style>
  <w:style w:type="paragraph" w:customStyle="1" w:styleId="BodyTextRight">
    <w:name w:val="Body Text Right"/>
    <w:basedOn w:val="BodyText"/>
    <w:rsid w:val="00065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A1B"/>
    <w:rPr>
      <w:sz w:val="32"/>
    </w:rPr>
  </w:style>
  <w:style w:type="paragraph" w:customStyle="1" w:styleId="HeadingProcedure">
    <w:name w:val="Heading Procedure"/>
    <w:basedOn w:val="HeadingBase"/>
    <w:next w:val="Normal"/>
    <w:rsid w:val="00065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A1B"/>
    <w:pPr>
      <w:spacing w:before="60" w:after="60"/>
    </w:pPr>
  </w:style>
  <w:style w:type="paragraph" w:styleId="ListContinue">
    <w:name w:val="List Continue"/>
    <w:basedOn w:val="List"/>
    <w:rsid w:val="00065A1B"/>
    <w:pPr>
      <w:ind w:firstLine="0"/>
    </w:pPr>
  </w:style>
  <w:style w:type="paragraph" w:customStyle="1" w:styleId="ListNote">
    <w:name w:val="List Note"/>
    <w:basedOn w:val="List"/>
    <w:rsid w:val="00065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A1B"/>
    <w:rPr>
      <w:rFonts w:ascii="Courier New" w:hAnsi="Courier New"/>
    </w:rPr>
  </w:style>
  <w:style w:type="paragraph" w:customStyle="1" w:styleId="NoteBullet">
    <w:name w:val="Note Bullet"/>
    <w:basedOn w:val="Note"/>
    <w:rsid w:val="00065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5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A1B"/>
    <w:rPr>
      <w:b/>
      <w:smallCaps/>
    </w:rPr>
  </w:style>
  <w:style w:type="paragraph" w:customStyle="1" w:styleId="TableListNumber">
    <w:name w:val="Table List Number"/>
    <w:basedOn w:val="ListNumber"/>
    <w:rsid w:val="00065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A1B"/>
    <w:pPr>
      <w:numPr>
        <w:numId w:val="9"/>
      </w:numPr>
    </w:pPr>
  </w:style>
  <w:style w:type="paragraph" w:customStyle="1" w:styleId="ListAlpha2">
    <w:name w:val="List Alpha 2"/>
    <w:basedOn w:val="List2"/>
    <w:rsid w:val="00065A1B"/>
    <w:pPr>
      <w:numPr>
        <w:numId w:val="8"/>
      </w:numPr>
    </w:pPr>
  </w:style>
  <w:style w:type="paragraph" w:styleId="List2">
    <w:name w:val="List 2"/>
    <w:basedOn w:val="BodyText"/>
    <w:rsid w:val="00065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5A1B"/>
    <w:pPr>
      <w:numPr>
        <w:numId w:val="4"/>
      </w:numPr>
    </w:pPr>
  </w:style>
  <w:style w:type="paragraph" w:styleId="ListContinue2">
    <w:name w:val="List Continue 2"/>
    <w:basedOn w:val="List2"/>
    <w:rsid w:val="00065A1B"/>
    <w:pPr>
      <w:ind w:firstLine="0"/>
    </w:pPr>
  </w:style>
  <w:style w:type="paragraph" w:styleId="ListContinue3">
    <w:name w:val="List Continue 3"/>
    <w:basedOn w:val="List3"/>
    <w:rsid w:val="00065A1B"/>
    <w:pPr>
      <w:ind w:left="1021" w:firstLine="0"/>
    </w:pPr>
  </w:style>
  <w:style w:type="paragraph" w:styleId="ListContinue4">
    <w:name w:val="List Continue 4"/>
    <w:basedOn w:val="List4"/>
    <w:rsid w:val="00065A1B"/>
    <w:pPr>
      <w:ind w:firstLine="0"/>
    </w:pPr>
  </w:style>
  <w:style w:type="paragraph" w:styleId="ListContinue5">
    <w:name w:val="List Continue 5"/>
    <w:basedOn w:val="List5"/>
    <w:rsid w:val="00065A1B"/>
    <w:pPr>
      <w:ind w:firstLine="0"/>
    </w:pPr>
  </w:style>
  <w:style w:type="paragraph" w:styleId="ListNumber3">
    <w:name w:val="List Number 3"/>
    <w:basedOn w:val="List3"/>
    <w:rsid w:val="00065A1B"/>
    <w:pPr>
      <w:numPr>
        <w:numId w:val="5"/>
      </w:numPr>
    </w:pPr>
  </w:style>
  <w:style w:type="paragraph" w:styleId="ListNumber4">
    <w:name w:val="List Number 4"/>
    <w:basedOn w:val="List4"/>
    <w:rsid w:val="00065A1B"/>
    <w:pPr>
      <w:numPr>
        <w:numId w:val="6"/>
      </w:numPr>
    </w:pPr>
  </w:style>
  <w:style w:type="paragraph" w:styleId="ListNumber5">
    <w:name w:val="List Number 5"/>
    <w:basedOn w:val="List5"/>
    <w:rsid w:val="00065A1B"/>
    <w:pPr>
      <w:numPr>
        <w:numId w:val="7"/>
      </w:numPr>
    </w:pPr>
  </w:style>
  <w:style w:type="paragraph" w:styleId="BlockText">
    <w:name w:val="Block Text"/>
    <w:basedOn w:val="Normal"/>
    <w:rsid w:val="00065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A1B"/>
    <w:rPr>
      <w:sz w:val="16"/>
      <w:vertAlign w:val="superscript"/>
    </w:rPr>
  </w:style>
  <w:style w:type="character" w:customStyle="1" w:styleId="Symbols">
    <w:name w:val="Symbols"/>
    <w:basedOn w:val="DefaultParagraphFont"/>
    <w:rsid w:val="00065A1B"/>
    <w:rPr>
      <w:rFonts w:ascii="Symbol" w:hAnsi="Symbol"/>
    </w:rPr>
  </w:style>
  <w:style w:type="character" w:customStyle="1" w:styleId="MenuOptions">
    <w:name w:val="Menu Options"/>
    <w:basedOn w:val="DefaultParagraphFont"/>
    <w:rsid w:val="00065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A1B"/>
    <w:rPr>
      <w:b/>
    </w:rPr>
  </w:style>
  <w:style w:type="character" w:customStyle="1" w:styleId="Underlined">
    <w:name w:val="Underlined"/>
    <w:basedOn w:val="DefaultParagraphFont"/>
    <w:rsid w:val="00065A1B"/>
    <w:rPr>
      <w:u w:val="single"/>
    </w:rPr>
  </w:style>
  <w:style w:type="paragraph" w:customStyle="1" w:styleId="TableBodyTextRight">
    <w:name w:val="Table Body Text Right"/>
    <w:basedOn w:val="TableBodyText"/>
    <w:rsid w:val="00065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A1B"/>
    <w:rPr>
      <w:sz w:val="18"/>
    </w:rPr>
  </w:style>
  <w:style w:type="paragraph" w:customStyle="1" w:styleId="BodySmallRight">
    <w:name w:val="Body Small Right"/>
    <w:basedOn w:val="BodyTextRight"/>
    <w:rsid w:val="00065A1B"/>
    <w:rPr>
      <w:sz w:val="18"/>
      <w:szCs w:val="18"/>
    </w:rPr>
  </w:style>
  <w:style w:type="paragraph" w:customStyle="1" w:styleId="MarginEdition">
    <w:name w:val="Margin Edition"/>
    <w:basedOn w:val="MarginNote"/>
    <w:rsid w:val="00065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A1B"/>
    <w:rPr>
      <w:sz w:val="2"/>
      <w:szCs w:val="2"/>
    </w:rPr>
  </w:style>
  <w:style w:type="character" w:customStyle="1" w:styleId="Small">
    <w:name w:val="Small"/>
    <w:basedOn w:val="DefaultParagraphFont"/>
    <w:rsid w:val="00065A1B"/>
    <w:rPr>
      <w:sz w:val="16"/>
    </w:rPr>
  </w:style>
  <w:style w:type="paragraph" w:customStyle="1" w:styleId="WideTable">
    <w:name w:val="Wide Table"/>
    <w:basedOn w:val="Normal"/>
    <w:rsid w:val="00065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A1B"/>
  </w:style>
  <w:style w:type="paragraph" w:styleId="Quote">
    <w:name w:val="Quote"/>
    <w:basedOn w:val="Heading1"/>
    <w:link w:val="QuoteChar"/>
    <w:qFormat/>
    <w:rsid w:val="00065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A1B"/>
    <w:pPr>
      <w:pageBreakBefore/>
    </w:pPr>
  </w:style>
  <w:style w:type="paragraph" w:customStyle="1" w:styleId="Border">
    <w:name w:val="Border"/>
    <w:basedOn w:val="Normal"/>
    <w:qFormat/>
    <w:rsid w:val="00065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A1B"/>
    <w:rPr>
      <w:u w:val="single"/>
    </w:rPr>
  </w:style>
  <w:style w:type="character" w:customStyle="1" w:styleId="BoldandItalics">
    <w:name w:val="Bold and Italics"/>
    <w:qFormat/>
    <w:rsid w:val="00065A1B"/>
    <w:rPr>
      <w:b/>
      <w:i/>
      <w:u w:val="none"/>
    </w:rPr>
  </w:style>
  <w:style w:type="paragraph" w:styleId="BalloonText">
    <w:name w:val="Balloon Text"/>
    <w:basedOn w:val="Normal"/>
    <w:link w:val="BalloonTextChar"/>
    <w:rsid w:val="00065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A1B"/>
    <w:pPr>
      <w:spacing w:before="0" w:after="0"/>
    </w:pPr>
  </w:style>
  <w:style w:type="paragraph" w:customStyle="1" w:styleId="BodyTextBold">
    <w:name w:val="Body Text Bold"/>
    <w:basedOn w:val="BodyText"/>
    <w:qFormat/>
    <w:rsid w:val="00065A1B"/>
    <w:rPr>
      <w:b/>
    </w:rPr>
  </w:style>
  <w:style w:type="character" w:styleId="Hyperlink">
    <w:name w:val="Hyperlink"/>
    <w:basedOn w:val="DefaultParagraphFont"/>
    <w:uiPriority w:val="99"/>
    <w:unhideWhenUsed/>
    <w:rsid w:val="004A6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4416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PSPGEN147 Build and maintain internal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