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7EC" w:rsidP="002F37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PSPGEN145 Work effectively in the organisation</w:t>
      </w:r>
      <w:r>
        <w:fldChar w:fldCharType="end"/>
      </w:r>
    </w:p>
    <w:p w:rsidR="002F37EC" w:rsidP="002F37EC">
      <w:pPr>
        <w:pStyle w:val="Version"/>
        <w:sectPr w:rsidSect="00B40A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AA4" w:rsidP="00B40AA4">
      <w:pPr>
        <w:pStyle w:val="SuperHeading"/>
      </w:pPr>
      <w:r w:rsidRPr="00B40AA4">
        <w:t>PSPGEN145 Work effectively in the organisation</w:t>
      </w:r>
    </w:p>
    <w:p w:rsidR="00000000" w:rsidRPr="00B40AA4" w:rsidP="00B40AA4">
      <w:pPr>
        <w:pStyle w:val="Heading1"/>
      </w:pPr>
      <w:bookmarkStart w:id="1" w:name="O_1216052"/>
      <w:bookmarkEnd w:id="1"/>
      <w:r w:rsidRPr="00B40AA4">
        <w:t>Modification History</w:t>
      </w:r>
    </w:p>
    <w:p w:rsidR="00000000" w:rsidRPr="00B40AA4" w:rsidP="002F37EC">
      <w:pPr>
        <w:pStyle w:val="BodyText"/>
      </w:pPr>
      <w:r w:rsidRPr="00B40AA4">
        <w:t>Supersedes and is equivalent to PSPGEN009 Work effectively in the organisation.</w:t>
      </w:r>
    </w:p>
    <w:p w:rsidR="00000000" w:rsidRPr="00B40AA4" w:rsidP="00B40AA4">
      <w:pPr>
        <w:pStyle w:val="Heading1"/>
      </w:pPr>
      <w:bookmarkStart w:id="2" w:name="O_1216053"/>
      <w:bookmarkEnd w:id="2"/>
      <w:r w:rsidRPr="00B40AA4">
        <w:t>Application</w:t>
      </w:r>
    </w:p>
    <w:p w:rsidR="00000000" w:rsidRPr="00B40AA4" w:rsidP="002F37EC">
      <w:pPr>
        <w:pStyle w:val="BodyText"/>
      </w:pPr>
      <w:r w:rsidRPr="00B40AA4">
        <w:t>This unit describes the performance outcomes, skills and knowledge required to work effectively with a focus on sel</w:t>
      </w:r>
      <w:r w:rsidRPr="00B40AA4">
        <w:t>f-management, in a public sector organisation, and other similar organisations including related agencies and statutory authorities.</w:t>
      </w:r>
    </w:p>
    <w:p w:rsidR="00000000" w:rsidRPr="00B40AA4" w:rsidP="002F37EC">
      <w:pPr>
        <w:pStyle w:val="BodyText"/>
      </w:pPr>
      <w:r w:rsidRPr="00B40AA4">
        <w:t>This unit applies to those working in generalist and specialist roles within the organisation, in teams or autonomously, pe</w:t>
      </w:r>
      <w:r w:rsidRPr="00B40AA4">
        <w:t>rforming routine tasks in familiar contexts.</w:t>
      </w:r>
    </w:p>
    <w:p w:rsidR="00000000" w:rsidRPr="00B40AA4" w:rsidP="002F37EC">
      <w:pPr>
        <w:pStyle w:val="BodyText"/>
      </w:pPr>
      <w:r w:rsidRPr="00B40AA4">
        <w:t>The skills in this unit must be applied in accordance with Commonwealth and State or Territory legislation, Australian standards and industry codes of practice.</w:t>
      </w:r>
    </w:p>
    <w:p w:rsidR="00000000" w:rsidRPr="00B40AA4" w:rsidP="002F37EC">
      <w:pPr>
        <w:pStyle w:val="BodyText"/>
      </w:pPr>
      <w:r w:rsidRPr="00B40AA4">
        <w:t>No occupational licensing, certification or specif</w:t>
      </w:r>
      <w:r w:rsidRPr="00B40AA4">
        <w:t>ic legislative requirements apply to this unit at the time of publication.</w:t>
      </w:r>
    </w:p>
    <w:p w:rsidR="00000000" w:rsidRPr="00B40AA4" w:rsidP="00B40AA4">
      <w:pPr>
        <w:pStyle w:val="Heading1"/>
      </w:pPr>
      <w:bookmarkStart w:id="3" w:name="O_1216054"/>
      <w:bookmarkEnd w:id="3"/>
      <w:r w:rsidRPr="00B40AA4">
        <w:t>Pre-requisite Unit</w:t>
      </w:r>
    </w:p>
    <w:p w:rsidR="00000000" w:rsidRPr="00B40AA4" w:rsidP="002F37EC">
      <w:pPr>
        <w:pStyle w:val="BodyText"/>
      </w:pPr>
      <w:r w:rsidRPr="00B40AA4">
        <w:t xml:space="preserve">Nil </w:t>
      </w:r>
    </w:p>
    <w:p w:rsidR="00000000" w:rsidRPr="00B40AA4" w:rsidP="00B40AA4">
      <w:pPr>
        <w:pStyle w:val="Heading1"/>
      </w:pPr>
      <w:bookmarkStart w:id="4" w:name="O_1216055"/>
      <w:bookmarkEnd w:id="4"/>
      <w:r w:rsidRPr="00B40AA4">
        <w:t>Competency Field</w:t>
      </w:r>
    </w:p>
    <w:p w:rsidR="00000000" w:rsidRPr="00B40AA4" w:rsidP="002F37EC">
      <w:pPr>
        <w:pStyle w:val="BodyText"/>
      </w:pPr>
      <w:r w:rsidRPr="00B40AA4">
        <w:t>General</w:t>
      </w:r>
    </w:p>
    <w:p w:rsidR="00000000" w:rsidRPr="00B40AA4" w:rsidP="00B40AA4">
      <w:pPr>
        <w:pStyle w:val="Heading1"/>
      </w:pPr>
      <w:bookmarkStart w:id="5" w:name="O_1216057"/>
      <w:bookmarkEnd w:id="5"/>
      <w:r w:rsidRPr="00B40AA4">
        <w:t>Elements and Performance Criteria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691"/>
      </w:tblGrid>
      <w:tr w:rsidTr="00B40AA4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A4" w:rsidP="00B40AA4">
            <w:pPr>
              <w:pStyle w:val="BodyText"/>
            </w:pPr>
            <w:r w:rsidRPr="00B40AA4">
              <w:rPr>
                <w:rStyle w:val="SpecialBold"/>
              </w:rPr>
              <w:t>ELEMENTS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BodyText"/>
              <w:rPr>
                <w:lang w:val="en-NZ"/>
              </w:rPr>
            </w:pPr>
            <w:r w:rsidRPr="00B40AA4">
              <w:rPr>
                <w:rStyle w:val="SpecialBold"/>
              </w:rPr>
              <w:t>PERFORMANCE</w:t>
            </w:r>
            <w:r w:rsidRPr="00B40AA4">
              <w:t xml:space="preserve"> </w:t>
            </w:r>
            <w:r w:rsidRPr="00B40AA4">
              <w:rPr>
                <w:rStyle w:val="SpecialBold"/>
              </w:rPr>
              <w:t>CRITERIA</w:t>
            </w:r>
          </w:p>
        </w:tc>
      </w:tr>
      <w:tr w:rsidTr="00B40AA4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A4" w:rsidP="00B40AA4">
            <w:pPr>
              <w:pStyle w:val="BodyText"/>
            </w:pPr>
            <w:r w:rsidRPr="00B40AA4">
              <w:rPr>
                <w:rStyle w:val="Emphasis"/>
              </w:rPr>
              <w:t>Elements d</w:t>
            </w:r>
            <w:r w:rsidRPr="00B40AA4">
              <w:rPr>
                <w:rStyle w:val="Emphasis"/>
              </w:rPr>
              <w:t>escribe the essential outcomes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BodyText"/>
              <w:rPr>
                <w:lang w:val="en-NZ"/>
              </w:rPr>
            </w:pPr>
            <w:r w:rsidRPr="00B40A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0AA4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List"/>
              <w:rPr>
                <w:lang w:val="en-NZ"/>
              </w:rPr>
            </w:pPr>
            <w:r w:rsidRPr="00B40AA4">
              <w:t>1.  Evaluate and develop own expertise.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A4" w:rsidP="00B40AA4">
            <w:pPr>
              <w:pStyle w:val="List"/>
            </w:pPr>
            <w:r w:rsidRPr="00B40AA4">
              <w:t>1.1. Self-assess work-related competencies by reflecting on own workplace experience and training, and from monitoring feedback on workplace performance.</w:t>
            </w:r>
          </w:p>
          <w:p w:rsidR="00000000" w:rsidRPr="00B40AA4" w:rsidP="00B40AA4">
            <w:pPr>
              <w:pStyle w:val="List"/>
            </w:pPr>
            <w:r w:rsidRPr="00B40AA4">
              <w:t>1.2. Research career opportunities and compare the requirements of careers with current skill base and</w:t>
            </w:r>
            <w:r w:rsidRPr="00B40AA4">
              <w:t xml:space="preserve"> development opportunities available within the organisation and across the public sector.</w:t>
            </w:r>
          </w:p>
          <w:p w:rsidR="00000000" w:rsidRPr="00B40AA4" w:rsidP="00B40AA4">
            <w:pPr>
              <w:pStyle w:val="List"/>
            </w:pPr>
            <w:r w:rsidRPr="00B40AA4">
              <w:t>1.3. Identify areas requiring competency development by comparing current competencies with the competency requirements of current or anticipated duties.</w:t>
            </w:r>
          </w:p>
          <w:p w:rsidR="00000000" w:rsidRPr="00B40AA4" w:rsidP="00B40AA4">
            <w:pPr>
              <w:pStyle w:val="List"/>
            </w:pPr>
            <w:r w:rsidRPr="00B40AA4">
              <w:t>1.4. Set an</w:t>
            </w:r>
            <w:r w:rsidRPr="00B40AA4">
              <w:t>d monitor progression of personal learning goals.</w:t>
            </w:r>
          </w:p>
          <w:p w:rsidR="00000000" w:rsidRPr="00B40AA4" w:rsidP="00B40AA4">
            <w:pPr>
              <w:pStyle w:val="List"/>
            </w:pPr>
            <w:r w:rsidRPr="00B40AA4">
              <w:t>1.5. Identify and access potential competency recognition or development opportunities.</w:t>
            </w:r>
          </w:p>
          <w:p w:rsidR="00000000" w:rsidP="00B40AA4">
            <w:pPr>
              <w:pStyle w:val="List"/>
              <w:rPr>
                <w:lang w:val="en-NZ"/>
              </w:rPr>
            </w:pPr>
            <w:r w:rsidRPr="00B40AA4">
              <w:t>1.6. Maintain records of competency development and convey work-related competencies and experience to relevant people</w:t>
            </w:r>
            <w:r w:rsidRPr="00B40AA4">
              <w:t>.</w:t>
            </w:r>
          </w:p>
        </w:tc>
      </w:tr>
      <w:tr w:rsidTr="00B40AA4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List"/>
              <w:rPr>
                <w:lang w:val="en-NZ"/>
              </w:rPr>
            </w:pPr>
            <w:r w:rsidRPr="00B40AA4">
              <w:t>2.  Work within the organisational structure and context.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A4" w:rsidP="00B40AA4">
            <w:pPr>
              <w:pStyle w:val="List"/>
            </w:pPr>
            <w:r w:rsidRPr="00B40AA4">
              <w:t>2.1. Develop and use a comprehensive knowledge of the organisation’s structure and function.</w:t>
            </w:r>
          </w:p>
          <w:p w:rsidR="00000000" w:rsidRPr="00B40AA4" w:rsidP="00B40AA4">
            <w:pPr>
              <w:pStyle w:val="List"/>
            </w:pPr>
            <w:r w:rsidRPr="00B40AA4">
              <w:t>2.2. Develop and use an understanding of the organisation’s context.</w:t>
            </w:r>
          </w:p>
          <w:p w:rsidR="00000000" w:rsidRPr="00B40AA4" w:rsidP="00B40AA4">
            <w:pPr>
              <w:pStyle w:val="List"/>
            </w:pPr>
            <w:r w:rsidRPr="00B40AA4">
              <w:t>2.3. Identify the work unit’s pos</w:t>
            </w:r>
            <w:r w:rsidRPr="00B40AA4">
              <w:t>ition in the organisational structure, examine its relationship with other organisational work units and determine any protocols, difficulties, or special requirements.</w:t>
            </w:r>
          </w:p>
          <w:p w:rsidR="00000000" w:rsidRPr="00B40AA4" w:rsidP="00B40AA4">
            <w:pPr>
              <w:pStyle w:val="List"/>
            </w:pPr>
            <w:r w:rsidRPr="00B40AA4">
              <w:t>2.4. Identify and confirm the contribution of the work role and the work unit to the or</w:t>
            </w:r>
            <w:r w:rsidRPr="00B40AA4">
              <w:t>ganisation’s vision, goals and outcomes.</w:t>
            </w:r>
          </w:p>
          <w:p w:rsidR="00000000" w:rsidP="00B40AA4">
            <w:pPr>
              <w:pStyle w:val="List"/>
              <w:rPr>
                <w:lang w:val="en-NZ"/>
              </w:rPr>
            </w:pPr>
            <w:r w:rsidRPr="00B40AA4">
              <w:t>2.5. Undertake work in a manner that has regard for the workgroup position and the organisation’s structure, functioning, culture and vision.</w:t>
            </w:r>
          </w:p>
        </w:tc>
      </w:tr>
      <w:tr w:rsidTr="00B40AA4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List"/>
              <w:rPr>
                <w:lang w:val="en-NZ"/>
              </w:rPr>
            </w:pPr>
            <w:r w:rsidRPr="00B40AA4">
              <w:t>3.  Manage own work.</w:t>
            </w:r>
          </w:p>
        </w:tc>
        <w:tc>
          <w:tcPr>
            <w:tcW w:w="6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A4" w:rsidP="00B40AA4">
            <w:pPr>
              <w:pStyle w:val="List"/>
            </w:pPr>
            <w:r w:rsidRPr="00B40AA4">
              <w:t>3.1. Identify, clarify, and prioritise individual work goals.</w:t>
            </w:r>
          </w:p>
          <w:p w:rsidR="00000000" w:rsidRPr="00B40AA4" w:rsidP="00B40AA4">
            <w:pPr>
              <w:pStyle w:val="List"/>
            </w:pPr>
            <w:r w:rsidRPr="00B40AA4">
              <w:t>3.2. Identify and manage risks to the achievement of personal work outcomes.</w:t>
            </w:r>
          </w:p>
          <w:p w:rsidR="00000000" w:rsidRPr="00B40AA4" w:rsidP="00B40AA4">
            <w:pPr>
              <w:pStyle w:val="List"/>
            </w:pPr>
            <w:r w:rsidRPr="00B40AA4">
              <w:t>3.3. Select work strategies with regard to applicable work parameters.</w:t>
            </w:r>
          </w:p>
          <w:p w:rsidR="00000000" w:rsidRPr="00B40AA4" w:rsidP="00B40AA4">
            <w:pPr>
              <w:pStyle w:val="List"/>
            </w:pPr>
            <w:r w:rsidRPr="00B40AA4">
              <w:t>3.4. Monitor progress with work against set go</w:t>
            </w:r>
            <w:r w:rsidRPr="00B40AA4">
              <w:t>als, strategies, and outcomes.</w:t>
            </w:r>
          </w:p>
          <w:p w:rsidR="00000000" w:rsidRPr="00B40AA4" w:rsidP="00B40AA4">
            <w:pPr>
              <w:pStyle w:val="List"/>
            </w:pPr>
            <w:r w:rsidRPr="00B40AA4">
              <w:t>3.5. Achieve work goals and revise work plans to attend to ongoing or new responsibilities.</w:t>
            </w:r>
          </w:p>
        </w:tc>
      </w:tr>
    </w:tbl>
    <w:p w:rsidR="00000000" w:rsidRPr="00B40AA4" w:rsidP="00B40AA4">
      <w:pPr>
        <w:pStyle w:val="BodyText"/>
      </w:pPr>
    </w:p>
    <w:p w:rsidR="00000000" w:rsidRPr="00B40AA4" w:rsidP="00B40AA4">
      <w:pPr>
        <w:pStyle w:val="AllowPageBreak"/>
      </w:pPr>
    </w:p>
    <w:p w:rsidR="00000000" w:rsidRPr="00B40AA4" w:rsidP="00B40AA4">
      <w:pPr>
        <w:pStyle w:val="Heading1"/>
      </w:pPr>
      <w:bookmarkStart w:id="6" w:name="O_1216058"/>
      <w:bookmarkEnd w:id="6"/>
      <w:r w:rsidRPr="00B40AA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5"/>
        <w:gridCol w:w="6354"/>
      </w:tblGrid>
      <w:tr w:rsidTr="00B4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BodyText"/>
              <w:rPr>
                <w:lang w:val="en-NZ"/>
              </w:rPr>
            </w:pPr>
            <w:r w:rsidRPr="00B40AA4">
              <w:t xml:space="preserve">Foundation skills essential to performance in this unit, but not explicit in the performance </w:t>
            </w:r>
            <w:r w:rsidRPr="00B40AA4">
              <w:t>c</w:t>
            </w:r>
            <w:r w:rsidRPr="00B40AA4">
              <w:t>riteria are listed here, along with a brief context statement.</w:t>
            </w:r>
          </w:p>
        </w:tc>
      </w:tr>
      <w:tr w:rsidTr="00B4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A4" w:rsidP="00B40AA4">
            <w:pPr>
              <w:pStyle w:val="BodyText"/>
            </w:pPr>
            <w:r w:rsidRPr="00B40AA4">
              <w:rPr>
                <w:rStyle w:val="SpecialBold"/>
              </w:rPr>
              <w:t>SKILLS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BodyText"/>
              <w:rPr>
                <w:lang w:val="en-NZ"/>
              </w:rPr>
            </w:pPr>
            <w:r w:rsidRPr="00B40AA4">
              <w:rPr>
                <w:rStyle w:val="SpecialBold"/>
              </w:rPr>
              <w:t>DESCRIPTION</w:t>
            </w:r>
          </w:p>
        </w:tc>
      </w:tr>
      <w:tr w:rsidTr="00B4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BodyText"/>
              <w:rPr>
                <w:lang w:val="en-NZ"/>
              </w:rPr>
            </w:pPr>
            <w:r w:rsidRPr="00B40AA4">
              <w:t>Reading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ListBullet"/>
              <w:rPr>
                <w:lang w:val="en-NZ"/>
              </w:rPr>
            </w:pPr>
            <w:r w:rsidRPr="00B40AA4">
              <w:t>interpret organisational materials.</w:t>
            </w:r>
          </w:p>
        </w:tc>
      </w:tr>
      <w:tr w:rsidTr="00B4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BodyText"/>
              <w:rPr>
                <w:lang w:val="en-NZ"/>
              </w:rPr>
            </w:pPr>
            <w:r w:rsidRPr="00B40AA4">
              <w:t>Writing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ListBullet"/>
              <w:rPr>
                <w:lang w:val="en-NZ"/>
              </w:rPr>
            </w:pPr>
            <w:r w:rsidRPr="00B40AA4">
              <w:t xml:space="preserve">complete reports in standard and familiar formats, including work plans, curriculum </w:t>
            </w:r>
            <w:r w:rsidRPr="00B40AA4">
              <w:t>vitae, records and referrals.</w:t>
            </w:r>
          </w:p>
        </w:tc>
      </w:tr>
      <w:tr w:rsidTr="00B4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6"/>
        </w:trPr>
        <w:tc>
          <w:tcPr>
            <w:tcW w:w="2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AA4">
            <w:pPr>
              <w:pStyle w:val="BodyText"/>
              <w:rPr>
                <w:lang w:val="en-NZ"/>
              </w:rPr>
            </w:pPr>
            <w:r w:rsidRPr="00B40AA4">
              <w:t>Numeracy skills to: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AA4" w:rsidP="00B40AA4">
            <w:pPr>
              <w:pStyle w:val="ListBullet"/>
            </w:pPr>
            <w:r w:rsidRPr="00B40AA4">
              <w:t>manage time and undertake mathematical tasks embedded in information or instructions.</w:t>
            </w:r>
          </w:p>
        </w:tc>
      </w:tr>
    </w:tbl>
    <w:p w:rsidR="00000000" w:rsidRPr="00B40AA4" w:rsidP="00B40AA4">
      <w:pPr>
        <w:pStyle w:val="BodyText"/>
      </w:pPr>
    </w:p>
    <w:p w:rsidR="00000000" w:rsidRPr="00B40AA4" w:rsidP="00B40AA4">
      <w:pPr>
        <w:pStyle w:val="AllowPageBreak"/>
      </w:pPr>
    </w:p>
    <w:p w:rsidR="00000000" w:rsidRPr="00B40AA4" w:rsidP="00B40AA4">
      <w:pPr>
        <w:pStyle w:val="Heading1"/>
      </w:pPr>
      <w:bookmarkStart w:id="7" w:name="O_1216060"/>
      <w:bookmarkEnd w:id="7"/>
      <w:r w:rsidRPr="00B40AA4">
        <w:t>Unit Mapping Information</w:t>
      </w:r>
    </w:p>
    <w:p w:rsidR="00000000" w:rsidRPr="00B40AA4" w:rsidP="002F37EC">
      <w:pPr>
        <w:pStyle w:val="BodyText"/>
      </w:pPr>
      <w:r w:rsidRPr="00B40AA4">
        <w:t>Supersedes and is equivalent to PSPGEN009 Work effectively in the organisation.</w:t>
      </w:r>
    </w:p>
    <w:p w:rsidR="00000000" w:rsidRPr="00B40AA4" w:rsidP="00B40AA4">
      <w:pPr>
        <w:pStyle w:val="Heading1"/>
      </w:pPr>
      <w:bookmarkStart w:id="8" w:name="O_1216067"/>
      <w:bookmarkEnd w:id="8"/>
      <w:r w:rsidRPr="00B40AA4">
        <w:t>Links</w:t>
      </w:r>
    </w:p>
    <w:p w:rsidR="00000000" w:rsidRPr="00B40AA4" w:rsidP="002F37EC">
      <w:pPr>
        <w:pStyle w:val="BodyText"/>
      </w:pPr>
      <w:r w:rsidRPr="00B40A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D014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40AA4" w:rsidP="00B40AA4"/>
    <w:sectPr w:rsidSect="00B40A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A4" w:rsidRPr="002F37EC" w:rsidP="002F37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7EC" w:rsidP="00B40A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7EC" w:rsidP="00B40A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F37EC" w:rsidP="00B40A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7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AA4" w:rsidRPr="002F37EC" w:rsidP="002F37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A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7EC" w:rsidRPr="002D2AF8" w:rsidP="00B40A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PSPGEN145 Work effectively 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F37EC" w:rsidP="00B40A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846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9E2B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A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A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A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A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A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A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A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A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A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A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A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AA4"/>
  </w:style>
  <w:style w:type="character" w:customStyle="1" w:styleId="Heading1Char">
    <w:name w:val="Heading 1 Char"/>
    <w:basedOn w:val="DefaultParagraphFont"/>
    <w:link w:val="Heading1"/>
    <w:rsid w:val="00B40A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A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A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0A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0A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AA4"/>
    <w:rPr>
      <w:b/>
      <w:spacing w:val="0"/>
    </w:rPr>
  </w:style>
  <w:style w:type="character" w:styleId="Emphasis">
    <w:name w:val="Emphasis"/>
    <w:basedOn w:val="DefaultParagraphFont"/>
    <w:qFormat/>
    <w:rsid w:val="00B40AA4"/>
    <w:rPr>
      <w:i/>
    </w:rPr>
  </w:style>
  <w:style w:type="paragraph" w:customStyle="1" w:styleId="SuperHeading">
    <w:name w:val="SuperHeading"/>
    <w:basedOn w:val="Normal"/>
    <w:rsid w:val="00B40A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A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A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A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A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A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A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A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A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A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A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A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A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A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A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A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A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A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0A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A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A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A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0A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0A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A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A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A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A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A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A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A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A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A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A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A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AA4"/>
  </w:style>
  <w:style w:type="paragraph" w:styleId="TableofFigures">
    <w:name w:val="table of figures"/>
    <w:basedOn w:val="Normal"/>
    <w:next w:val="Normal"/>
    <w:semiHidden/>
    <w:rsid w:val="00B40A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A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0AA4"/>
    <w:rPr>
      <w:rFonts w:ascii="Wingdings" w:hAnsi="Wingdings"/>
    </w:rPr>
  </w:style>
  <w:style w:type="paragraph" w:customStyle="1" w:styleId="TableHeading">
    <w:name w:val="Table Heading"/>
    <w:basedOn w:val="HeadingBase"/>
    <w:rsid w:val="00B40A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AA4"/>
    <w:rPr>
      <w:color w:val="0033CC"/>
      <w:u w:val="none"/>
    </w:rPr>
  </w:style>
  <w:style w:type="paragraph" w:customStyle="1" w:styleId="BodyTextRight">
    <w:name w:val="Body Text Right"/>
    <w:basedOn w:val="BodyText"/>
    <w:rsid w:val="00B40A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A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A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A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A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A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AA4"/>
    <w:rPr>
      <w:sz w:val="32"/>
    </w:rPr>
  </w:style>
  <w:style w:type="paragraph" w:customStyle="1" w:styleId="HeadingProcedure">
    <w:name w:val="Heading Procedure"/>
    <w:basedOn w:val="HeadingBase"/>
    <w:next w:val="Normal"/>
    <w:rsid w:val="00B40A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AA4"/>
    <w:pPr>
      <w:spacing w:before="60" w:after="60"/>
    </w:pPr>
  </w:style>
  <w:style w:type="paragraph" w:styleId="ListContinue">
    <w:name w:val="List Continue"/>
    <w:basedOn w:val="List"/>
    <w:rsid w:val="00B40AA4"/>
    <w:pPr>
      <w:ind w:firstLine="0"/>
    </w:pPr>
  </w:style>
  <w:style w:type="paragraph" w:customStyle="1" w:styleId="ListNote">
    <w:name w:val="List Note"/>
    <w:basedOn w:val="List"/>
    <w:rsid w:val="00B40A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A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A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AA4"/>
    <w:rPr>
      <w:rFonts w:ascii="Courier New" w:hAnsi="Courier New"/>
    </w:rPr>
  </w:style>
  <w:style w:type="paragraph" w:customStyle="1" w:styleId="NoteBullet">
    <w:name w:val="Note Bullet"/>
    <w:basedOn w:val="Note"/>
    <w:rsid w:val="00B40A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A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A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A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A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0A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A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AA4"/>
    <w:rPr>
      <w:b/>
      <w:smallCaps/>
    </w:rPr>
  </w:style>
  <w:style w:type="paragraph" w:customStyle="1" w:styleId="TableListNumber">
    <w:name w:val="Table List Number"/>
    <w:basedOn w:val="ListNumber"/>
    <w:rsid w:val="00B40A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A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AA4"/>
    <w:pPr>
      <w:numPr>
        <w:numId w:val="8"/>
      </w:numPr>
    </w:pPr>
  </w:style>
  <w:style w:type="paragraph" w:customStyle="1" w:styleId="ListAlpha2">
    <w:name w:val="List Alpha 2"/>
    <w:basedOn w:val="List2"/>
    <w:rsid w:val="00B40AA4"/>
    <w:pPr>
      <w:numPr>
        <w:numId w:val="7"/>
      </w:numPr>
    </w:pPr>
  </w:style>
  <w:style w:type="paragraph" w:styleId="List2">
    <w:name w:val="List 2"/>
    <w:basedOn w:val="BodyText"/>
    <w:rsid w:val="00B40A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A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A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A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A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A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0AA4"/>
    <w:pPr>
      <w:numPr>
        <w:numId w:val="3"/>
      </w:numPr>
    </w:pPr>
  </w:style>
  <w:style w:type="paragraph" w:styleId="ListContinue2">
    <w:name w:val="List Continue 2"/>
    <w:basedOn w:val="List2"/>
    <w:rsid w:val="00B40AA4"/>
    <w:pPr>
      <w:ind w:firstLine="0"/>
    </w:pPr>
  </w:style>
  <w:style w:type="paragraph" w:styleId="ListContinue3">
    <w:name w:val="List Continue 3"/>
    <w:basedOn w:val="List3"/>
    <w:rsid w:val="00B40AA4"/>
    <w:pPr>
      <w:ind w:left="1021" w:firstLine="0"/>
    </w:pPr>
  </w:style>
  <w:style w:type="paragraph" w:styleId="ListContinue4">
    <w:name w:val="List Continue 4"/>
    <w:basedOn w:val="List4"/>
    <w:rsid w:val="00B40AA4"/>
    <w:pPr>
      <w:ind w:firstLine="0"/>
    </w:pPr>
  </w:style>
  <w:style w:type="paragraph" w:styleId="ListContinue5">
    <w:name w:val="List Continue 5"/>
    <w:basedOn w:val="List5"/>
    <w:rsid w:val="00B40AA4"/>
    <w:pPr>
      <w:ind w:firstLine="0"/>
    </w:pPr>
  </w:style>
  <w:style w:type="paragraph" w:styleId="ListNumber3">
    <w:name w:val="List Number 3"/>
    <w:basedOn w:val="List3"/>
    <w:rsid w:val="00B40AA4"/>
    <w:pPr>
      <w:numPr>
        <w:numId w:val="4"/>
      </w:numPr>
    </w:pPr>
  </w:style>
  <w:style w:type="paragraph" w:styleId="ListNumber4">
    <w:name w:val="List Number 4"/>
    <w:basedOn w:val="List4"/>
    <w:rsid w:val="00B40AA4"/>
    <w:pPr>
      <w:numPr>
        <w:numId w:val="5"/>
      </w:numPr>
    </w:pPr>
  </w:style>
  <w:style w:type="paragraph" w:styleId="ListNumber5">
    <w:name w:val="List Number 5"/>
    <w:basedOn w:val="List5"/>
    <w:rsid w:val="00B40AA4"/>
    <w:pPr>
      <w:numPr>
        <w:numId w:val="6"/>
      </w:numPr>
    </w:pPr>
  </w:style>
  <w:style w:type="paragraph" w:styleId="BlockText">
    <w:name w:val="Block Text"/>
    <w:basedOn w:val="Normal"/>
    <w:rsid w:val="00B40A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A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AA4"/>
    <w:rPr>
      <w:sz w:val="16"/>
      <w:vertAlign w:val="superscript"/>
    </w:rPr>
  </w:style>
  <w:style w:type="character" w:customStyle="1" w:styleId="Symbols">
    <w:name w:val="Symbols"/>
    <w:basedOn w:val="DefaultParagraphFont"/>
    <w:rsid w:val="00B40AA4"/>
    <w:rPr>
      <w:rFonts w:ascii="Symbol" w:hAnsi="Symbol"/>
    </w:rPr>
  </w:style>
  <w:style w:type="character" w:customStyle="1" w:styleId="MenuOptions">
    <w:name w:val="Menu Options"/>
    <w:basedOn w:val="DefaultParagraphFont"/>
    <w:rsid w:val="00B40A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AA4"/>
    <w:rPr>
      <w:b/>
    </w:rPr>
  </w:style>
  <w:style w:type="character" w:customStyle="1" w:styleId="Underlined">
    <w:name w:val="Underlined"/>
    <w:basedOn w:val="DefaultParagraphFont"/>
    <w:rsid w:val="00B40AA4"/>
    <w:rPr>
      <w:u w:val="single"/>
    </w:rPr>
  </w:style>
  <w:style w:type="paragraph" w:customStyle="1" w:styleId="TableBodyTextRight">
    <w:name w:val="Table Body Text Right"/>
    <w:basedOn w:val="TableBodyText"/>
    <w:rsid w:val="00B40A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AA4"/>
    <w:rPr>
      <w:sz w:val="18"/>
    </w:rPr>
  </w:style>
  <w:style w:type="paragraph" w:customStyle="1" w:styleId="BodySmallRight">
    <w:name w:val="Body Small Right"/>
    <w:basedOn w:val="BodyTextRight"/>
    <w:rsid w:val="00B40AA4"/>
    <w:rPr>
      <w:sz w:val="18"/>
      <w:szCs w:val="18"/>
    </w:rPr>
  </w:style>
  <w:style w:type="paragraph" w:customStyle="1" w:styleId="MarginEdition">
    <w:name w:val="Margin Edition"/>
    <w:basedOn w:val="MarginNote"/>
    <w:rsid w:val="00B40A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AA4"/>
    <w:rPr>
      <w:sz w:val="2"/>
      <w:szCs w:val="2"/>
    </w:rPr>
  </w:style>
  <w:style w:type="character" w:customStyle="1" w:styleId="Small">
    <w:name w:val="Small"/>
    <w:basedOn w:val="DefaultParagraphFont"/>
    <w:rsid w:val="00B40AA4"/>
    <w:rPr>
      <w:sz w:val="16"/>
    </w:rPr>
  </w:style>
  <w:style w:type="paragraph" w:customStyle="1" w:styleId="WideTable">
    <w:name w:val="Wide Table"/>
    <w:basedOn w:val="Normal"/>
    <w:rsid w:val="00B40A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AA4"/>
  </w:style>
  <w:style w:type="paragraph" w:styleId="Quote">
    <w:name w:val="Quote"/>
    <w:basedOn w:val="Heading1"/>
    <w:link w:val="QuoteChar"/>
    <w:qFormat/>
    <w:rsid w:val="00B40A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A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AA4"/>
    <w:pPr>
      <w:pageBreakBefore/>
    </w:pPr>
  </w:style>
  <w:style w:type="paragraph" w:customStyle="1" w:styleId="Border">
    <w:name w:val="Border"/>
    <w:basedOn w:val="Normal"/>
    <w:qFormat/>
    <w:rsid w:val="00B40A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A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A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A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A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A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A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A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A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AA4"/>
    <w:rPr>
      <w:u w:val="single"/>
    </w:rPr>
  </w:style>
  <w:style w:type="character" w:customStyle="1" w:styleId="BoldandItalics">
    <w:name w:val="Bold and Italics"/>
    <w:qFormat/>
    <w:rsid w:val="00B40AA4"/>
    <w:rPr>
      <w:b/>
      <w:i/>
      <w:u w:val="none"/>
    </w:rPr>
  </w:style>
  <w:style w:type="paragraph" w:styleId="BalloonText">
    <w:name w:val="Balloon Text"/>
    <w:basedOn w:val="Normal"/>
    <w:link w:val="BalloonTextChar"/>
    <w:rsid w:val="00B40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A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A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A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A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A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AA4"/>
    <w:pPr>
      <w:spacing w:before="0" w:after="0"/>
    </w:pPr>
  </w:style>
  <w:style w:type="paragraph" w:customStyle="1" w:styleId="BodyTextBold">
    <w:name w:val="Body Text Bold"/>
    <w:basedOn w:val="BodyText"/>
    <w:qFormat/>
    <w:rsid w:val="00B40AA4"/>
    <w:rPr>
      <w:b/>
    </w:rPr>
  </w:style>
  <w:style w:type="character" w:styleId="Hyperlink">
    <w:name w:val="Hyperlink"/>
    <w:basedOn w:val="DefaultParagraphFont"/>
    <w:uiPriority w:val="99"/>
    <w:unhideWhenUsed/>
    <w:rsid w:val="002F37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3467</Characters>
  <Application>Microsoft Office Word</Application>
  <DocSecurity>0</DocSecurity>
  <Lines>101</Lines>
  <Paragraphs>62</Paragraphs>
  <ScaleCrop>false</ScaleCrop>
  <Company>Author-it Software Corporation Ltd.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PSPGEN145 Work effectively in the organisation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2024-11-07T12:28:00Z</dcterms:created>
  <dcterms:modified xsi:type="dcterms:W3CDTF">2024-11-07T12:28:00Z</dcterms:modified>
</cp:coreProperties>
</file>