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62D" w:rsidP="00282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PSPGEN143 Prepare high-level written communication</w:t>
      </w:r>
      <w:r>
        <w:fldChar w:fldCharType="end"/>
      </w:r>
    </w:p>
    <w:p w:rsidR="0028262D" w:rsidP="0028262D">
      <w:pPr>
        <w:pStyle w:val="Version"/>
        <w:sectPr w:rsidSect="00B97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E01" w:rsidP="00B97E01">
      <w:pPr>
        <w:pStyle w:val="SuperHeading"/>
      </w:pPr>
      <w:r w:rsidRPr="00B97E01">
        <w:t>PSPGEN143 Prepare high-level written communication</w:t>
      </w:r>
    </w:p>
    <w:p w:rsidR="00000000" w:rsidRPr="00B97E01" w:rsidP="00B97E01">
      <w:pPr>
        <w:pStyle w:val="Heading1"/>
      </w:pPr>
      <w:bookmarkStart w:id="1" w:name="O_1216014"/>
      <w:bookmarkEnd w:id="1"/>
      <w:r w:rsidRPr="00B97E01">
        <w:t>Modification History</w:t>
      </w:r>
    </w:p>
    <w:p w:rsidR="00000000" w:rsidRPr="00B97E01" w:rsidP="0028262D">
      <w:pPr>
        <w:pStyle w:val="BodyText"/>
      </w:pPr>
      <w:r w:rsidRPr="00B97E01">
        <w:t>Supersedes and is equivalent to PSPGEN071 Prepare high-level written communication.</w:t>
      </w:r>
    </w:p>
    <w:p w:rsidR="00000000" w:rsidRPr="00B97E01" w:rsidP="00B97E01">
      <w:pPr>
        <w:pStyle w:val="Heading1"/>
      </w:pPr>
      <w:bookmarkStart w:id="2" w:name="O_1216015"/>
      <w:bookmarkEnd w:id="2"/>
      <w:r w:rsidRPr="00B97E01">
        <w:t>Application</w:t>
      </w:r>
    </w:p>
    <w:p w:rsidR="00000000" w:rsidRPr="00B97E01" w:rsidP="0028262D">
      <w:pPr>
        <w:pStyle w:val="BodyText"/>
      </w:pPr>
      <w:r w:rsidRPr="00B97E01">
        <w:t>This unit describes the performance outcomes, skills and knowledge required to prepare high-level written commu</w:t>
      </w:r>
      <w:r w:rsidRPr="00B97E01">
        <w:t xml:space="preserve">nication including the preparation of complex, sensitive materials. </w:t>
      </w:r>
    </w:p>
    <w:p w:rsidR="00000000" w:rsidRPr="00B97E01" w:rsidP="0028262D">
      <w:pPr>
        <w:pStyle w:val="BodyText"/>
      </w:pPr>
      <w:r w:rsidRPr="00B97E01">
        <w:t>This unit applies to those working in generalist and specialist roles within the public sector. Those undertaking this unit work independently, seeking advice as required. They perform co</w:t>
      </w:r>
      <w:r w:rsidRPr="00B97E01">
        <w:t>mplex tasks in a range of familiar and unfamiliar contexts.</w:t>
      </w:r>
    </w:p>
    <w:p w:rsidR="00000000" w:rsidRPr="00B97E01" w:rsidP="0028262D">
      <w:pPr>
        <w:pStyle w:val="BodyText"/>
      </w:pPr>
      <w:r w:rsidRPr="00B97E01">
        <w:t>The skills in this unit must be applied in accordance with Commonwealth and State or Territory legislation, Australian standards and industry codes of practice.</w:t>
      </w:r>
    </w:p>
    <w:p w:rsidR="00000000" w:rsidRPr="00B97E01" w:rsidP="0028262D">
      <w:pPr>
        <w:pStyle w:val="BodyText"/>
      </w:pPr>
      <w:r w:rsidRPr="00B97E01">
        <w:t>No occupational licensing, certific</w:t>
      </w:r>
      <w:r w:rsidRPr="00B97E01">
        <w:t>ation or specific legislative requirements apply to this unit at the time of publication.</w:t>
      </w:r>
    </w:p>
    <w:p w:rsidR="00000000" w:rsidRPr="00B97E01" w:rsidP="00B97E01">
      <w:pPr>
        <w:pStyle w:val="Heading1"/>
      </w:pPr>
      <w:bookmarkStart w:id="3" w:name="O_1216016"/>
      <w:bookmarkEnd w:id="3"/>
      <w:r w:rsidRPr="00B97E01">
        <w:t>Pre-requisite Unit</w:t>
      </w:r>
    </w:p>
    <w:p w:rsidR="00000000" w:rsidRPr="00B97E01" w:rsidP="0028262D">
      <w:pPr>
        <w:pStyle w:val="BodyText"/>
      </w:pPr>
      <w:r w:rsidRPr="00B97E01">
        <w:t xml:space="preserve">Nil </w:t>
      </w:r>
    </w:p>
    <w:p w:rsidR="00000000" w:rsidRPr="00B97E01" w:rsidP="00B97E01">
      <w:pPr>
        <w:pStyle w:val="Heading1"/>
      </w:pPr>
      <w:bookmarkStart w:id="4" w:name="O_1216017"/>
      <w:bookmarkEnd w:id="4"/>
      <w:r w:rsidRPr="00B97E01">
        <w:t>Competency Field</w:t>
      </w:r>
    </w:p>
    <w:p w:rsidR="00000000" w:rsidRPr="00B97E01" w:rsidP="0028262D">
      <w:pPr>
        <w:pStyle w:val="BodyText"/>
      </w:pPr>
      <w:r w:rsidRPr="00B97E01">
        <w:t>General</w:t>
      </w:r>
    </w:p>
    <w:p w:rsidR="00000000" w:rsidRPr="00B97E01" w:rsidP="00B97E01">
      <w:pPr>
        <w:pStyle w:val="Heading1"/>
      </w:pPr>
      <w:bookmarkStart w:id="5" w:name="O_1216019"/>
      <w:bookmarkEnd w:id="5"/>
      <w:r w:rsidRPr="00B97E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01" w:rsidP="00B97E01">
            <w:pPr>
              <w:pStyle w:val="BodyText"/>
            </w:pPr>
            <w:r w:rsidRPr="00B97E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01">
            <w:pPr>
              <w:pStyle w:val="BodyText"/>
              <w:rPr>
                <w:lang w:val="en-NZ"/>
              </w:rPr>
            </w:pPr>
            <w:r w:rsidRPr="00B97E01">
              <w:rPr>
                <w:rStyle w:val="SpecialBold"/>
              </w:rPr>
              <w:t>PERFORMANCE</w:t>
            </w:r>
            <w:r w:rsidRPr="00B97E01">
              <w:t xml:space="preserve"> </w:t>
            </w:r>
            <w:r w:rsidRPr="00B97E01">
              <w:rPr>
                <w:rStyle w:val="SpecialBold"/>
              </w:rPr>
              <w:t>CRITE</w:t>
            </w:r>
            <w:r w:rsidRPr="00B97E01">
              <w:rPr>
                <w:rStyle w:val="SpecialBold"/>
              </w:rPr>
              <w:t>RIA</w:t>
            </w:r>
          </w:p>
        </w:tc>
      </w:tr>
      <w:tr w:rsidTr="00B9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01" w:rsidP="00B97E01">
            <w:pPr>
              <w:pStyle w:val="BodyText"/>
            </w:pPr>
            <w:r w:rsidRPr="00B97E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01">
            <w:pPr>
              <w:pStyle w:val="BodyText"/>
              <w:rPr>
                <w:lang w:val="en-NZ"/>
              </w:rPr>
            </w:pPr>
            <w:r w:rsidRPr="00B97E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01">
            <w:pPr>
              <w:pStyle w:val="List"/>
              <w:rPr>
                <w:lang w:val="en-NZ"/>
              </w:rPr>
            </w:pPr>
            <w:r w:rsidRPr="00B97E01">
              <w:t>1.  Prepare to write high-level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01" w:rsidP="00B97E01">
            <w:pPr>
              <w:pStyle w:val="List"/>
            </w:pPr>
            <w:r w:rsidRPr="00B97E01">
              <w:t>1.1. Clarify communication objectives, identify stakeholders and determine political or other sensitivities.</w:t>
            </w:r>
          </w:p>
          <w:p w:rsidR="00000000" w:rsidRPr="00B97E01" w:rsidP="00B97E01">
            <w:pPr>
              <w:pStyle w:val="List"/>
            </w:pPr>
            <w:r w:rsidRPr="00B97E01">
              <w:t>1.2. Undertake research to anticipate the likely attitudes and positions of stakeholders on the matter under consideration.</w:t>
            </w:r>
          </w:p>
          <w:p w:rsidR="00000000" w:rsidP="00B97E01">
            <w:pPr>
              <w:pStyle w:val="List"/>
              <w:rPr>
                <w:lang w:val="en-NZ"/>
              </w:rPr>
            </w:pPr>
            <w:r w:rsidRPr="00B97E01">
              <w:t>1.3. Research and organ</w:t>
            </w:r>
            <w:r w:rsidRPr="00B97E01">
              <w:t>ise subject matter, identify key messages and plan written materials to maximise outcomes.</w:t>
            </w:r>
          </w:p>
        </w:tc>
      </w:tr>
      <w:tr w:rsidTr="00B9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01">
            <w:pPr>
              <w:pStyle w:val="List"/>
              <w:rPr>
                <w:lang w:val="en-NZ"/>
              </w:rPr>
            </w:pPr>
            <w:r w:rsidRPr="00B97E01">
              <w:t>2.  Critically analyse other positions.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01" w:rsidP="00B97E01">
            <w:pPr>
              <w:pStyle w:val="List"/>
            </w:pPr>
            <w:r w:rsidRPr="00B97E01">
              <w:t xml:space="preserve">2.1. Evaluate other positions critically to identify complex meaning in written communication. </w:t>
            </w:r>
          </w:p>
          <w:p w:rsidR="00000000" w:rsidRPr="00B97E01" w:rsidP="00B97E01">
            <w:pPr>
              <w:pStyle w:val="List"/>
            </w:pPr>
            <w:r w:rsidRPr="00B97E01">
              <w:t>2.2. Examine written materia</w:t>
            </w:r>
            <w:r w:rsidRPr="00B97E01">
              <w:t>ls to identify subtext, bias or unsupported argument.</w:t>
            </w:r>
          </w:p>
          <w:p w:rsidR="00000000" w:rsidRPr="00B97E01" w:rsidP="00B97E01">
            <w:pPr>
              <w:pStyle w:val="List"/>
            </w:pPr>
            <w:r w:rsidRPr="00B97E01">
              <w:t>2.3. Explore complex concepts and ideas to clarify understanding, and justify, or challenge interpretations.</w:t>
            </w:r>
          </w:p>
          <w:p w:rsidR="00000000" w:rsidRPr="00B97E01" w:rsidP="00B97E01">
            <w:pPr>
              <w:pStyle w:val="List"/>
            </w:pPr>
            <w:r w:rsidRPr="00B97E01">
              <w:t>2.4. Compare and contrast evidence and evaluate sources for reliability and authenticity.</w:t>
            </w:r>
          </w:p>
          <w:p w:rsidR="00000000" w:rsidP="00B97E01">
            <w:pPr>
              <w:pStyle w:val="List"/>
              <w:rPr>
                <w:lang w:val="en-NZ"/>
              </w:rPr>
            </w:pPr>
            <w:r w:rsidRPr="00B97E01">
              <w:t>2.5</w:t>
            </w:r>
            <w:r w:rsidRPr="00B97E01">
              <w:t>. Use evidence to test other positions and draw conclusions about their validity and strengths.</w:t>
            </w:r>
          </w:p>
        </w:tc>
      </w:tr>
      <w:tr w:rsidTr="00B9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01">
            <w:pPr>
              <w:pStyle w:val="List"/>
              <w:rPr>
                <w:lang w:val="en-NZ"/>
              </w:rPr>
            </w:pPr>
            <w:r w:rsidRPr="00B97E01">
              <w:t>3.  Prepare persuasive written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01" w:rsidP="00B97E01">
            <w:pPr>
              <w:pStyle w:val="List"/>
            </w:pPr>
            <w:r w:rsidRPr="00B97E01">
              <w:t>3.1. Choose a communication approach to positively influence and remove barriers to understanding for the audience.</w:t>
            </w:r>
          </w:p>
          <w:p w:rsidR="00000000" w:rsidRPr="00B97E01" w:rsidP="00B97E01">
            <w:pPr>
              <w:pStyle w:val="List"/>
            </w:pPr>
            <w:r w:rsidRPr="00B97E01">
              <w:t>3.2. Undertake a risk assessment and implement risk management in relation to document preparation and content.</w:t>
            </w:r>
          </w:p>
          <w:p w:rsidR="00000000" w:rsidRPr="00B97E01" w:rsidP="00B97E01">
            <w:pPr>
              <w:pStyle w:val="List"/>
            </w:pPr>
            <w:r w:rsidRPr="00B97E01">
              <w:t>3.3. Analyse input informati</w:t>
            </w:r>
            <w:r w:rsidRPr="00B97E01">
              <w:t>on provided by others for fit with the chosen approach and consistency with values.</w:t>
            </w:r>
          </w:p>
          <w:p w:rsidR="00000000" w:rsidRPr="00B97E01" w:rsidP="00B97E01">
            <w:pPr>
              <w:pStyle w:val="List"/>
            </w:pPr>
            <w:r w:rsidRPr="00B97E01">
              <w:t>3.4. Synthesise information and prepare complex documents.</w:t>
            </w:r>
          </w:p>
          <w:p w:rsidR="00000000" w:rsidRPr="00B97E01" w:rsidP="00B97E01">
            <w:pPr>
              <w:pStyle w:val="List"/>
            </w:pPr>
            <w:r w:rsidRPr="00B97E01">
              <w:t>3.5. Seek feedback from others on document effectiveness for the purpose intended, assess outcomes, and use feedb</w:t>
            </w:r>
            <w:r w:rsidRPr="00B97E01">
              <w:t>ack to underpin future writing.</w:t>
            </w:r>
          </w:p>
          <w:p w:rsidR="00000000" w:rsidRPr="00B97E01" w:rsidP="00B97E01">
            <w:pPr>
              <w:pStyle w:val="List"/>
            </w:pPr>
            <w:r w:rsidRPr="00B97E01">
              <w:t>3.6. Provide feedback to contributors of information to improve future input in a manner that provides learning opportunities for the contributors.</w:t>
            </w:r>
          </w:p>
        </w:tc>
      </w:tr>
    </w:tbl>
    <w:p w:rsidR="0028262D" w:rsidP="00B97E01">
      <w:pPr>
        <w:pStyle w:val="List"/>
      </w:pPr>
    </w:p>
    <w:p w:rsidR="0028262D" w:rsidP="00B97E01">
      <w:pPr>
        <w:pStyle w:val="List"/>
      </w:pPr>
    </w:p>
    <w:p w:rsidR="00000000" w:rsidRPr="00B97E01" w:rsidP="00B97E01">
      <w:pPr>
        <w:pStyle w:val="Heading1"/>
      </w:pPr>
      <w:bookmarkStart w:id="6" w:name="O_1216020"/>
      <w:bookmarkEnd w:id="6"/>
      <w:r w:rsidRPr="00B97E01">
        <w:t>Foundation Skills</w:t>
      </w:r>
    </w:p>
    <w:p w:rsidR="00000000" w:rsidRPr="00B97E01" w:rsidP="0028262D">
      <w:pPr>
        <w:pStyle w:val="BodyText"/>
      </w:pPr>
      <w:r w:rsidRPr="00B97E01">
        <w:t>Foundation skills essential to perfo</w:t>
      </w:r>
      <w:r w:rsidRPr="00B97E01">
        <w:t>rmance are explicit in the performance criteria of this unit of competency.</w:t>
      </w:r>
    </w:p>
    <w:p w:rsidR="00000000" w:rsidRPr="00B97E01" w:rsidP="00B97E01">
      <w:pPr>
        <w:pStyle w:val="Heading1"/>
      </w:pPr>
      <w:bookmarkStart w:id="7" w:name="O_1216022"/>
      <w:bookmarkEnd w:id="7"/>
      <w:r w:rsidRPr="00B97E01">
        <w:t>Unit Mapping Information</w:t>
      </w:r>
    </w:p>
    <w:p w:rsidR="00000000" w:rsidRPr="00B97E01" w:rsidP="0028262D">
      <w:pPr>
        <w:pStyle w:val="BodyText"/>
      </w:pPr>
      <w:r w:rsidRPr="00B97E01">
        <w:t>Supersedes and is equivalent to PSPGEN071 Prepare high-level written communication.</w:t>
      </w:r>
    </w:p>
    <w:p w:rsidR="00000000" w:rsidRPr="00B97E01" w:rsidP="00B97E01">
      <w:pPr>
        <w:pStyle w:val="Heading1"/>
      </w:pPr>
      <w:bookmarkStart w:id="8" w:name="O_1216029"/>
      <w:bookmarkEnd w:id="8"/>
      <w:r w:rsidRPr="00B97E01">
        <w:t>Links</w:t>
      </w:r>
    </w:p>
    <w:p w:rsidR="00000000" w:rsidRPr="00B97E01" w:rsidP="0028262D">
      <w:pPr>
        <w:pStyle w:val="BodyText"/>
      </w:pPr>
      <w:r w:rsidRPr="00B9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00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7E01" w:rsidP="00B97E01"/>
    <w:sectPr w:rsidSect="00B97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01" w:rsidRPr="0028262D" w:rsidP="00282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2D" w:rsidP="00B97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62D" w:rsidP="00B97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8262D" w:rsidP="00B97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E01" w:rsidRPr="0028262D" w:rsidP="00282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2D" w:rsidRPr="002D2AF8" w:rsidP="00B97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PSPGEN143 Prepare high-level written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8262D" w:rsidP="00B97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E01"/>
  </w:style>
  <w:style w:type="character" w:customStyle="1" w:styleId="Heading1Char">
    <w:name w:val="Heading 1 Char"/>
    <w:basedOn w:val="DefaultParagraphFont"/>
    <w:link w:val="Heading1"/>
    <w:rsid w:val="00B97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E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E0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97E01"/>
    <w:rPr>
      <w:b/>
      <w:spacing w:val="0"/>
    </w:rPr>
  </w:style>
  <w:style w:type="character" w:styleId="Emphasis">
    <w:name w:val="Emphasis"/>
    <w:basedOn w:val="DefaultParagraphFont"/>
    <w:qFormat/>
    <w:rsid w:val="00B97E01"/>
    <w:rPr>
      <w:i/>
    </w:rPr>
  </w:style>
  <w:style w:type="paragraph" w:customStyle="1" w:styleId="SuperHeading">
    <w:name w:val="SuperHeading"/>
    <w:basedOn w:val="Normal"/>
    <w:rsid w:val="00B97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E0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7E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7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E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E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E01"/>
  </w:style>
  <w:style w:type="paragraph" w:styleId="TableofFigures">
    <w:name w:val="table of figures"/>
    <w:basedOn w:val="Normal"/>
    <w:next w:val="Normal"/>
    <w:semiHidden/>
    <w:rsid w:val="00B97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E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7E01"/>
    <w:rPr>
      <w:rFonts w:ascii="Wingdings" w:hAnsi="Wingdings"/>
    </w:rPr>
  </w:style>
  <w:style w:type="paragraph" w:customStyle="1" w:styleId="TableHeading">
    <w:name w:val="Table Heading"/>
    <w:basedOn w:val="HeadingBase"/>
    <w:rsid w:val="00B97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E01"/>
    <w:rPr>
      <w:color w:val="0033CC"/>
      <w:u w:val="none"/>
    </w:rPr>
  </w:style>
  <w:style w:type="paragraph" w:customStyle="1" w:styleId="BodyTextRight">
    <w:name w:val="Body Text Right"/>
    <w:basedOn w:val="BodyText"/>
    <w:rsid w:val="00B97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E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E01"/>
    <w:rPr>
      <w:sz w:val="32"/>
    </w:rPr>
  </w:style>
  <w:style w:type="paragraph" w:customStyle="1" w:styleId="HeadingProcedure">
    <w:name w:val="Heading Procedure"/>
    <w:basedOn w:val="HeadingBase"/>
    <w:next w:val="Normal"/>
    <w:rsid w:val="00B97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E01"/>
    <w:pPr>
      <w:spacing w:before="60" w:after="60"/>
    </w:pPr>
  </w:style>
  <w:style w:type="paragraph" w:styleId="ListContinue">
    <w:name w:val="List Continue"/>
    <w:basedOn w:val="List"/>
    <w:rsid w:val="00B97E01"/>
    <w:pPr>
      <w:ind w:firstLine="0"/>
    </w:pPr>
  </w:style>
  <w:style w:type="paragraph" w:customStyle="1" w:styleId="ListNote">
    <w:name w:val="List Note"/>
    <w:basedOn w:val="List"/>
    <w:rsid w:val="00B97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E01"/>
    <w:rPr>
      <w:rFonts w:ascii="Courier New" w:hAnsi="Courier New"/>
    </w:rPr>
  </w:style>
  <w:style w:type="paragraph" w:customStyle="1" w:styleId="NoteBullet">
    <w:name w:val="Note Bullet"/>
    <w:basedOn w:val="Note"/>
    <w:rsid w:val="00B97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E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7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E01"/>
    <w:rPr>
      <w:b/>
      <w:smallCaps/>
    </w:rPr>
  </w:style>
  <w:style w:type="paragraph" w:customStyle="1" w:styleId="TableListNumber">
    <w:name w:val="Table List Number"/>
    <w:basedOn w:val="ListNumber"/>
    <w:rsid w:val="00B97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E01"/>
    <w:pPr>
      <w:numPr>
        <w:numId w:val="7"/>
      </w:numPr>
    </w:pPr>
  </w:style>
  <w:style w:type="paragraph" w:customStyle="1" w:styleId="ListAlpha2">
    <w:name w:val="List Alpha 2"/>
    <w:basedOn w:val="List2"/>
    <w:rsid w:val="00B97E01"/>
    <w:pPr>
      <w:numPr>
        <w:numId w:val="6"/>
      </w:numPr>
    </w:pPr>
  </w:style>
  <w:style w:type="paragraph" w:styleId="List2">
    <w:name w:val="List 2"/>
    <w:basedOn w:val="BodyText"/>
    <w:rsid w:val="00B97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E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E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7E01"/>
    <w:pPr>
      <w:numPr>
        <w:numId w:val="2"/>
      </w:numPr>
    </w:pPr>
  </w:style>
  <w:style w:type="paragraph" w:styleId="ListContinue2">
    <w:name w:val="List Continue 2"/>
    <w:basedOn w:val="List2"/>
    <w:rsid w:val="00B97E01"/>
    <w:pPr>
      <w:ind w:firstLine="0"/>
    </w:pPr>
  </w:style>
  <w:style w:type="paragraph" w:styleId="ListContinue3">
    <w:name w:val="List Continue 3"/>
    <w:basedOn w:val="List3"/>
    <w:rsid w:val="00B97E01"/>
    <w:pPr>
      <w:ind w:left="1021" w:firstLine="0"/>
    </w:pPr>
  </w:style>
  <w:style w:type="paragraph" w:styleId="ListContinue4">
    <w:name w:val="List Continue 4"/>
    <w:basedOn w:val="List4"/>
    <w:rsid w:val="00B97E01"/>
    <w:pPr>
      <w:ind w:firstLine="0"/>
    </w:pPr>
  </w:style>
  <w:style w:type="paragraph" w:styleId="ListContinue5">
    <w:name w:val="List Continue 5"/>
    <w:basedOn w:val="List5"/>
    <w:rsid w:val="00B97E01"/>
    <w:pPr>
      <w:ind w:firstLine="0"/>
    </w:pPr>
  </w:style>
  <w:style w:type="paragraph" w:styleId="ListNumber3">
    <w:name w:val="List Number 3"/>
    <w:basedOn w:val="List3"/>
    <w:rsid w:val="00B97E01"/>
    <w:pPr>
      <w:numPr>
        <w:numId w:val="3"/>
      </w:numPr>
    </w:pPr>
  </w:style>
  <w:style w:type="paragraph" w:styleId="ListNumber4">
    <w:name w:val="List Number 4"/>
    <w:basedOn w:val="List4"/>
    <w:rsid w:val="00B97E01"/>
    <w:pPr>
      <w:numPr>
        <w:numId w:val="4"/>
      </w:numPr>
    </w:pPr>
  </w:style>
  <w:style w:type="paragraph" w:styleId="ListNumber5">
    <w:name w:val="List Number 5"/>
    <w:basedOn w:val="List5"/>
    <w:rsid w:val="00B97E01"/>
    <w:pPr>
      <w:numPr>
        <w:numId w:val="5"/>
      </w:numPr>
    </w:pPr>
  </w:style>
  <w:style w:type="paragraph" w:styleId="BlockText">
    <w:name w:val="Block Text"/>
    <w:basedOn w:val="Normal"/>
    <w:rsid w:val="00B97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E01"/>
    <w:rPr>
      <w:sz w:val="16"/>
      <w:vertAlign w:val="superscript"/>
    </w:rPr>
  </w:style>
  <w:style w:type="character" w:customStyle="1" w:styleId="Symbols">
    <w:name w:val="Symbols"/>
    <w:basedOn w:val="DefaultParagraphFont"/>
    <w:rsid w:val="00B97E01"/>
    <w:rPr>
      <w:rFonts w:ascii="Symbol" w:hAnsi="Symbol"/>
    </w:rPr>
  </w:style>
  <w:style w:type="character" w:customStyle="1" w:styleId="MenuOptions">
    <w:name w:val="Menu Options"/>
    <w:basedOn w:val="DefaultParagraphFont"/>
    <w:rsid w:val="00B97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E01"/>
    <w:rPr>
      <w:b/>
    </w:rPr>
  </w:style>
  <w:style w:type="character" w:customStyle="1" w:styleId="Underlined">
    <w:name w:val="Underlined"/>
    <w:basedOn w:val="DefaultParagraphFont"/>
    <w:rsid w:val="00B97E01"/>
    <w:rPr>
      <w:u w:val="single"/>
    </w:rPr>
  </w:style>
  <w:style w:type="paragraph" w:customStyle="1" w:styleId="TableBodyTextRight">
    <w:name w:val="Table Body Text Right"/>
    <w:basedOn w:val="TableBodyText"/>
    <w:rsid w:val="00B97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E01"/>
    <w:rPr>
      <w:sz w:val="18"/>
    </w:rPr>
  </w:style>
  <w:style w:type="paragraph" w:customStyle="1" w:styleId="BodySmallRight">
    <w:name w:val="Body Small Right"/>
    <w:basedOn w:val="BodyTextRight"/>
    <w:rsid w:val="00B97E01"/>
    <w:rPr>
      <w:sz w:val="18"/>
      <w:szCs w:val="18"/>
    </w:rPr>
  </w:style>
  <w:style w:type="paragraph" w:customStyle="1" w:styleId="MarginEdition">
    <w:name w:val="Margin Edition"/>
    <w:basedOn w:val="MarginNote"/>
    <w:rsid w:val="00B97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E01"/>
    <w:rPr>
      <w:sz w:val="2"/>
      <w:szCs w:val="2"/>
    </w:rPr>
  </w:style>
  <w:style w:type="character" w:customStyle="1" w:styleId="Small">
    <w:name w:val="Small"/>
    <w:basedOn w:val="DefaultParagraphFont"/>
    <w:rsid w:val="00B97E01"/>
    <w:rPr>
      <w:sz w:val="16"/>
    </w:rPr>
  </w:style>
  <w:style w:type="paragraph" w:customStyle="1" w:styleId="WideTable">
    <w:name w:val="Wide Table"/>
    <w:basedOn w:val="Normal"/>
    <w:rsid w:val="00B97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E01"/>
  </w:style>
  <w:style w:type="paragraph" w:styleId="Quote">
    <w:name w:val="Quote"/>
    <w:basedOn w:val="Heading1"/>
    <w:link w:val="QuoteChar"/>
    <w:qFormat/>
    <w:rsid w:val="00B97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E01"/>
    <w:pPr>
      <w:pageBreakBefore/>
    </w:pPr>
  </w:style>
  <w:style w:type="paragraph" w:customStyle="1" w:styleId="Border">
    <w:name w:val="Border"/>
    <w:basedOn w:val="Normal"/>
    <w:qFormat/>
    <w:rsid w:val="00B97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E01"/>
    <w:rPr>
      <w:u w:val="single"/>
    </w:rPr>
  </w:style>
  <w:style w:type="character" w:customStyle="1" w:styleId="BoldandItalics">
    <w:name w:val="Bold and Italics"/>
    <w:qFormat/>
    <w:rsid w:val="00B97E01"/>
    <w:rPr>
      <w:b/>
      <w:i/>
      <w:u w:val="none"/>
    </w:rPr>
  </w:style>
  <w:style w:type="paragraph" w:styleId="BalloonText">
    <w:name w:val="Balloon Text"/>
    <w:basedOn w:val="Normal"/>
    <w:link w:val="BalloonTextChar"/>
    <w:rsid w:val="00B97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E01"/>
    <w:pPr>
      <w:spacing w:before="0" w:after="0"/>
    </w:pPr>
  </w:style>
  <w:style w:type="paragraph" w:customStyle="1" w:styleId="BodyTextBold">
    <w:name w:val="Body Text Bold"/>
    <w:basedOn w:val="BodyText"/>
    <w:qFormat/>
    <w:rsid w:val="00B97E01"/>
    <w:rPr>
      <w:b/>
    </w:rPr>
  </w:style>
  <w:style w:type="character" w:styleId="Hyperlink">
    <w:name w:val="Hyperlink"/>
    <w:basedOn w:val="DefaultParagraphFont"/>
    <w:uiPriority w:val="99"/>
    <w:unhideWhenUsed/>
    <w:rsid w:val="00282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2966</Characters>
  <Application>Microsoft Office Word</Application>
  <DocSecurity>0</DocSecurity>
  <Lines>87</Lines>
  <Paragraphs>50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PSPGEN143 Prepare high-level written communication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