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718" w:rsidP="00A83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PSPGEN142 Refine complex workplace documents</w:t>
      </w:r>
      <w:r>
        <w:fldChar w:fldCharType="end"/>
      </w:r>
    </w:p>
    <w:p w:rsidR="00A83718" w:rsidP="00A83718">
      <w:pPr>
        <w:pStyle w:val="Version"/>
        <w:sectPr w:rsidSect="000E2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837" w:rsidP="000E2837">
      <w:pPr>
        <w:pStyle w:val="SuperHeading"/>
      </w:pPr>
      <w:r w:rsidRPr="000E2837">
        <w:t>PSPGEN142 Refine complex workplace documents</w:t>
      </w:r>
    </w:p>
    <w:p w:rsidR="00000000" w:rsidRPr="000E2837" w:rsidP="000E2837">
      <w:pPr>
        <w:pStyle w:val="Heading1"/>
      </w:pPr>
      <w:bookmarkStart w:id="1" w:name="O_1215995"/>
      <w:bookmarkEnd w:id="1"/>
      <w:r w:rsidRPr="000E2837">
        <w:t>Modification History</w:t>
      </w:r>
    </w:p>
    <w:p w:rsidR="00000000" w:rsidRPr="000E2837" w:rsidP="00A83718">
      <w:pPr>
        <w:pStyle w:val="BodyText"/>
      </w:pPr>
      <w:r w:rsidRPr="000E2837">
        <w:t>Supersedes and is equivalent to PSPGEN055 Refine complex workplace documents.</w:t>
      </w:r>
    </w:p>
    <w:p w:rsidR="00000000" w:rsidRPr="000E2837" w:rsidP="000E2837">
      <w:pPr>
        <w:pStyle w:val="Heading1"/>
      </w:pPr>
      <w:bookmarkStart w:id="2" w:name="O_1215996"/>
      <w:bookmarkEnd w:id="2"/>
      <w:r w:rsidRPr="000E2837">
        <w:t>Application</w:t>
      </w:r>
    </w:p>
    <w:p w:rsidR="00000000" w:rsidRPr="000E2837" w:rsidP="00A83718">
      <w:pPr>
        <w:pStyle w:val="BodyText"/>
      </w:pPr>
      <w:r w:rsidRPr="000E2837">
        <w:t>This unit describes the performance outcomes, skills and knowledge required to refine complex written workplace commu</w:t>
      </w:r>
      <w:r w:rsidRPr="000E2837">
        <w:t xml:space="preserve">nication at a level where preliminary research or documents may have been prepared by others as input, and final documents are being prepared. </w:t>
      </w:r>
    </w:p>
    <w:p w:rsidR="00000000" w:rsidRPr="000E2837" w:rsidP="00A83718">
      <w:pPr>
        <w:pStyle w:val="BodyText"/>
      </w:pPr>
      <w:r w:rsidRPr="000E2837">
        <w:t>This unit applies to those working in generalist and specialist roles within the public sector. Those undertakin</w:t>
      </w:r>
      <w:r w:rsidRPr="000E2837">
        <w:t>g this unit work autonomously, performing complex tasks in a range of familiar and unfamiliar contexts.</w:t>
      </w:r>
    </w:p>
    <w:p w:rsidR="00000000" w:rsidRPr="000E2837" w:rsidP="00A83718">
      <w:pPr>
        <w:pStyle w:val="BodyText"/>
      </w:pPr>
      <w:r w:rsidRPr="000E2837">
        <w:t>The skills in this unit must be applied in accordance with Commonwealth and State or Territory legislation, Australian standards and industry codes of p</w:t>
      </w:r>
      <w:r w:rsidRPr="000E2837">
        <w:t>ractice.</w:t>
      </w:r>
    </w:p>
    <w:p w:rsidR="00000000" w:rsidRPr="000E2837" w:rsidP="00A83718">
      <w:pPr>
        <w:pStyle w:val="BodyText"/>
      </w:pPr>
      <w:r w:rsidRPr="000E2837">
        <w:t>No occupational licensing, certification or specific legislative requirements apply to this unit at the time of publication.</w:t>
      </w:r>
    </w:p>
    <w:p w:rsidR="00000000" w:rsidRPr="000E2837" w:rsidP="000E2837">
      <w:pPr>
        <w:pStyle w:val="Heading1"/>
      </w:pPr>
      <w:bookmarkStart w:id="3" w:name="O_1215997"/>
      <w:bookmarkEnd w:id="3"/>
      <w:r w:rsidRPr="000E2837">
        <w:t>Pre-requisite Unit</w:t>
      </w:r>
    </w:p>
    <w:p w:rsidR="00000000" w:rsidRPr="000E2837" w:rsidP="00A83718">
      <w:pPr>
        <w:pStyle w:val="BodyText"/>
      </w:pPr>
      <w:r w:rsidRPr="000E2837">
        <w:t xml:space="preserve">Nil </w:t>
      </w:r>
    </w:p>
    <w:p w:rsidR="00000000" w:rsidRPr="000E2837" w:rsidP="000E2837">
      <w:pPr>
        <w:pStyle w:val="Heading1"/>
      </w:pPr>
      <w:bookmarkStart w:id="4" w:name="O_1215998"/>
      <w:bookmarkEnd w:id="4"/>
      <w:r w:rsidRPr="000E2837">
        <w:t>Competency Field</w:t>
      </w:r>
    </w:p>
    <w:p w:rsidR="00000000" w:rsidRPr="000E2837" w:rsidP="00A83718">
      <w:pPr>
        <w:pStyle w:val="BodyText"/>
      </w:pPr>
      <w:r w:rsidRPr="000E2837">
        <w:t>General</w:t>
      </w:r>
    </w:p>
    <w:p w:rsidR="00000000" w:rsidRPr="000E2837" w:rsidP="000E2837">
      <w:pPr>
        <w:pStyle w:val="Heading1"/>
      </w:pPr>
      <w:bookmarkStart w:id="5" w:name="O_1216000"/>
      <w:bookmarkEnd w:id="5"/>
      <w:r w:rsidRPr="000E2837">
        <w:t>Elements and Per</w:t>
      </w:r>
      <w:r w:rsidRPr="000E2837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E2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37" w:rsidP="000E2837">
            <w:pPr>
              <w:pStyle w:val="BodyText"/>
            </w:pPr>
            <w:r w:rsidRPr="000E283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37">
            <w:pPr>
              <w:pStyle w:val="BodyText"/>
              <w:rPr>
                <w:lang w:val="en-NZ"/>
              </w:rPr>
            </w:pPr>
            <w:r w:rsidRPr="000E2837">
              <w:rPr>
                <w:rStyle w:val="SpecialBold"/>
              </w:rPr>
              <w:t>PERFORMANCE</w:t>
            </w:r>
            <w:r w:rsidRPr="000E2837">
              <w:t xml:space="preserve"> </w:t>
            </w:r>
            <w:r w:rsidRPr="000E2837">
              <w:rPr>
                <w:rStyle w:val="SpecialBold"/>
              </w:rPr>
              <w:t>CRITERIA</w:t>
            </w:r>
          </w:p>
        </w:tc>
      </w:tr>
      <w:tr w:rsidTr="000E2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37" w:rsidP="000E2837">
            <w:pPr>
              <w:pStyle w:val="BodyText"/>
            </w:pPr>
            <w:r w:rsidRPr="000E283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37">
            <w:pPr>
              <w:pStyle w:val="BodyText"/>
              <w:rPr>
                <w:lang w:val="en-NZ"/>
              </w:rPr>
            </w:pPr>
            <w:r w:rsidRPr="000E28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2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37">
            <w:pPr>
              <w:pStyle w:val="List"/>
              <w:rPr>
                <w:lang w:val="en-NZ"/>
              </w:rPr>
            </w:pPr>
            <w:r w:rsidRPr="000E2837">
              <w:t>1.  Analyse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37" w:rsidP="000E2837">
            <w:pPr>
              <w:pStyle w:val="List"/>
            </w:pPr>
            <w:r w:rsidRPr="000E2837">
              <w:t>1.1. Test information for relevance, reliability, consistency and usefulness to the task.</w:t>
            </w:r>
          </w:p>
          <w:p w:rsidR="00000000" w:rsidRPr="000E2837" w:rsidP="000E2837">
            <w:pPr>
              <w:pStyle w:val="List"/>
            </w:pPr>
            <w:r w:rsidRPr="000E2837">
              <w:t>1.2. Separate fact from opinion and identify underlying values and beliefs.</w:t>
            </w:r>
          </w:p>
          <w:p w:rsidR="00000000" w:rsidRPr="000E2837" w:rsidP="000E2837">
            <w:pPr>
              <w:pStyle w:val="List"/>
            </w:pPr>
            <w:r w:rsidRPr="000E2837">
              <w:t>1.3. Recognise information that is not inclusive or consistent with equity and inclusion p</w:t>
            </w:r>
            <w:r w:rsidRPr="000E2837">
              <w:t>rinciples.</w:t>
            </w:r>
          </w:p>
          <w:p w:rsidR="00000000" w:rsidP="000E2837">
            <w:pPr>
              <w:pStyle w:val="List"/>
              <w:rPr>
                <w:lang w:val="en-NZ"/>
              </w:rPr>
            </w:pPr>
            <w:r w:rsidRPr="000E2837">
              <w:t>1.4. Draw conclusions and prepare and submit a critical analysis with supporting evidence.</w:t>
            </w:r>
          </w:p>
        </w:tc>
      </w:tr>
      <w:tr w:rsidTr="000E2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37">
            <w:pPr>
              <w:pStyle w:val="List"/>
              <w:rPr>
                <w:lang w:val="en-NZ"/>
              </w:rPr>
            </w:pPr>
            <w:r w:rsidRPr="000E2837">
              <w:t>2.  Refine complex documents.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37" w:rsidP="000E2837">
            <w:pPr>
              <w:pStyle w:val="List"/>
            </w:pPr>
            <w:r w:rsidRPr="000E2837">
              <w:t>2.1. Confirm the purpose, audience and objectives of complex documents.</w:t>
            </w:r>
          </w:p>
          <w:p w:rsidR="00000000" w:rsidRPr="000E2837" w:rsidP="000E2837">
            <w:pPr>
              <w:pStyle w:val="List"/>
            </w:pPr>
            <w:r w:rsidRPr="000E2837">
              <w:t>2.2. Approve structure and content of document in l</w:t>
            </w:r>
            <w:r w:rsidRPr="000E2837">
              <w:t>ine with the purpose and intended audience.</w:t>
            </w:r>
          </w:p>
          <w:p w:rsidR="00000000" w:rsidRPr="000E2837" w:rsidP="000E2837">
            <w:pPr>
              <w:pStyle w:val="List"/>
            </w:pPr>
            <w:r w:rsidRPr="000E2837">
              <w:t>2.3. Undertake a risk assessment and implement risk management in relation to document preparation and content, in accordance with the nature and classification of the material.</w:t>
            </w:r>
          </w:p>
          <w:p w:rsidR="00000000" w:rsidRPr="000E2837" w:rsidP="000E2837">
            <w:pPr>
              <w:pStyle w:val="List"/>
            </w:pPr>
            <w:r w:rsidRPr="000E2837">
              <w:t>2.4. Analyse information or docume</w:t>
            </w:r>
            <w:r w:rsidRPr="000E2837">
              <w:t>nts provided by others for inclusive language, the influence of values, attitudes and context, conflicting advice and evidence, and political implications.</w:t>
            </w:r>
          </w:p>
          <w:p w:rsidR="00000000" w:rsidRPr="000E2837" w:rsidP="000E2837">
            <w:pPr>
              <w:pStyle w:val="List"/>
            </w:pPr>
            <w:r w:rsidRPr="000E2837">
              <w:t>2.5. Synthesise information and prepare and submit documents.</w:t>
            </w:r>
          </w:p>
          <w:p w:rsidR="00000000" w:rsidRPr="000E2837" w:rsidP="000E2837">
            <w:pPr>
              <w:pStyle w:val="List"/>
            </w:pPr>
            <w:r w:rsidRPr="000E2837">
              <w:t xml:space="preserve">2.6. Provide feedback to contributors </w:t>
            </w:r>
            <w:r w:rsidRPr="000E2837">
              <w:t>of documents to improve future input.</w:t>
            </w:r>
          </w:p>
        </w:tc>
      </w:tr>
    </w:tbl>
    <w:p w:rsidR="00000000" w:rsidRPr="000E2837" w:rsidP="000E2837">
      <w:pPr>
        <w:pStyle w:val="BodyText"/>
      </w:pPr>
    </w:p>
    <w:p w:rsidR="00000000" w:rsidRPr="000E2837" w:rsidP="000E2837">
      <w:pPr>
        <w:pStyle w:val="AllowPageBreak"/>
      </w:pPr>
    </w:p>
    <w:p w:rsidR="00000000" w:rsidRPr="000E2837" w:rsidP="000E2837">
      <w:pPr>
        <w:pStyle w:val="Heading1"/>
      </w:pPr>
      <w:bookmarkStart w:id="6" w:name="O_1216001"/>
      <w:bookmarkEnd w:id="6"/>
      <w:r w:rsidRPr="000E2837">
        <w:t>Foundation Skills</w:t>
      </w:r>
    </w:p>
    <w:p w:rsidR="00000000" w:rsidRPr="000E2837" w:rsidP="00A83718">
      <w:pPr>
        <w:pStyle w:val="BodyText"/>
      </w:pPr>
      <w:r w:rsidRPr="000E2837">
        <w:t>Foundation skills essential to performance are explicit in the performance criteria of this unit of competency.</w:t>
      </w:r>
    </w:p>
    <w:p w:rsidR="00000000" w:rsidRPr="000E2837" w:rsidP="000E2837">
      <w:pPr>
        <w:pStyle w:val="Heading1"/>
      </w:pPr>
      <w:bookmarkStart w:id="7" w:name="O_1216003"/>
      <w:bookmarkEnd w:id="7"/>
      <w:r w:rsidRPr="000E2837">
        <w:t>Unit Mapping Information</w:t>
      </w:r>
    </w:p>
    <w:p w:rsidR="00000000" w:rsidRPr="000E2837" w:rsidP="00A83718">
      <w:pPr>
        <w:pStyle w:val="BodyText"/>
      </w:pPr>
      <w:r w:rsidRPr="000E2837">
        <w:t>Supersedes and is equivalent to PSPGEN055 Refine complex workplace documents.</w:t>
      </w:r>
    </w:p>
    <w:p w:rsidR="00000000" w:rsidRPr="000E2837" w:rsidP="000E2837">
      <w:pPr>
        <w:pStyle w:val="Heading1"/>
      </w:pPr>
      <w:bookmarkStart w:id="8" w:name="O_1216010"/>
      <w:bookmarkEnd w:id="8"/>
      <w:r w:rsidRPr="000E2837">
        <w:t>Links</w:t>
      </w:r>
    </w:p>
    <w:p w:rsidR="00000000" w:rsidRPr="000E2837" w:rsidP="00A83718">
      <w:pPr>
        <w:pStyle w:val="BodyText"/>
      </w:pPr>
      <w:r w:rsidRPr="000E28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3B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2837" w:rsidP="00A83718">
      <w:pPr>
        <w:pStyle w:val="BodyText"/>
        <w:sectPr w:rsidSect="000E28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2837" w:rsidP="000E2837">
      <w:pPr>
        <w:pStyle w:val="SuperHeading"/>
      </w:pPr>
      <w:r w:rsidRPr="000E2837">
        <w:t>Assessment Requirements for PSPGEN142 Refine complex workplace documents</w:t>
      </w:r>
    </w:p>
    <w:p w:rsidR="00000000" w:rsidRPr="000E2837" w:rsidP="000E2837">
      <w:pPr>
        <w:pStyle w:val="Heading1"/>
      </w:pPr>
      <w:bookmarkStart w:id="9" w:name="O_1216005"/>
      <w:bookmarkEnd w:id="9"/>
      <w:r w:rsidRPr="000E2837">
        <w:t>Modification History</w:t>
      </w:r>
    </w:p>
    <w:p w:rsidR="00000000" w:rsidRPr="000E2837" w:rsidP="00A83718">
      <w:pPr>
        <w:pStyle w:val="BodyText"/>
      </w:pPr>
      <w:r w:rsidRPr="000E2837">
        <w:t>Supersedes and is equivalent to PSPGEN055 Refine complex workplace documents.</w:t>
      </w:r>
    </w:p>
    <w:p w:rsidR="00000000" w:rsidRPr="000E2837" w:rsidP="000E2837">
      <w:pPr>
        <w:pStyle w:val="Heading1"/>
      </w:pPr>
      <w:bookmarkStart w:id="10" w:name="O_1216006"/>
      <w:bookmarkEnd w:id="10"/>
      <w:r w:rsidRPr="000E2837">
        <w:t>P</w:t>
      </w:r>
      <w:r w:rsidRPr="000E2837">
        <w:t>erformance Evidence</w:t>
      </w:r>
    </w:p>
    <w:p w:rsidR="00000000" w:rsidRPr="000E2837" w:rsidP="00A83718">
      <w:pPr>
        <w:pStyle w:val="BodyText"/>
      </w:pPr>
      <w:r w:rsidRPr="000E2837">
        <w:t>Evidence of the ability to complete tasks outlined in elements and performance criteria of this unit in the context of the job role, and on at least one occasion:</w:t>
      </w:r>
    </w:p>
    <w:p w:rsidR="00000000" w:rsidRPr="000E2837" w:rsidP="000E2837">
      <w:pPr>
        <w:pStyle w:val="ListBullet"/>
      </w:pPr>
      <w:r w:rsidRPr="000E2837">
        <w:t>read and write at a level to address requirements of complex and sensitive workplace materials</w:t>
      </w:r>
    </w:p>
    <w:p w:rsidR="00000000" w:rsidRPr="000E2837" w:rsidP="000E2837">
      <w:pPr>
        <w:pStyle w:val="ListBullet"/>
      </w:pPr>
      <w:r w:rsidRPr="000E2837">
        <w:t xml:space="preserve">use spelling, punctuation and grammar for accuracy in workplace documents </w:t>
      </w:r>
    </w:p>
    <w:p w:rsidR="00000000" w:rsidRPr="000E2837" w:rsidP="000E2837">
      <w:pPr>
        <w:pStyle w:val="ListBullet"/>
      </w:pPr>
      <w:r w:rsidRPr="000E2837">
        <w:t>provide feedback on other people’s work suited to workplace and individual requirement</w:t>
      </w:r>
      <w:r w:rsidRPr="000E2837">
        <w:t>s.</w:t>
      </w:r>
    </w:p>
    <w:p w:rsidR="00000000" w:rsidRPr="000E2837" w:rsidP="000E2837">
      <w:pPr>
        <w:pStyle w:val="AllowPageBreak"/>
      </w:pPr>
    </w:p>
    <w:p w:rsidR="00000000" w:rsidRPr="000E2837" w:rsidP="000E2837">
      <w:pPr>
        <w:pStyle w:val="Heading1"/>
      </w:pPr>
      <w:bookmarkStart w:id="11" w:name="O_1216007"/>
      <w:bookmarkEnd w:id="11"/>
      <w:r w:rsidRPr="000E2837">
        <w:t>Knowledge Evidence</w:t>
      </w:r>
    </w:p>
    <w:p w:rsidR="00000000" w:rsidRPr="000E2837" w:rsidP="00A83718">
      <w:pPr>
        <w:pStyle w:val="BodyText"/>
      </w:pPr>
      <w:r w:rsidRPr="000E2837">
        <w:t>Demonstrated knowledge required to complete the tasks outlined in elements and performance criteria of this unit:</w:t>
      </w:r>
    </w:p>
    <w:p w:rsidR="00000000" w:rsidRPr="000E2837" w:rsidP="000E2837">
      <w:pPr>
        <w:pStyle w:val="ListBullet"/>
      </w:pPr>
      <w:r>
        <w:t>•</w:t>
      </w:r>
      <w:r>
        <w:tab/>
      </w:r>
      <w:r w:rsidRPr="000E2837">
        <w:t>legislation, regulations, policies, procedures and guidelines relating to written communication in the public sector, including those related to:</w:t>
      </w:r>
    </w:p>
    <w:p w:rsidR="00000000" w:rsidRPr="000E2837" w:rsidP="000E2837">
      <w:pPr>
        <w:pStyle w:val="ListBullet2"/>
      </w:pPr>
      <w:r w:rsidRPr="000E2837">
        <w:t>privacy</w:t>
      </w:r>
    </w:p>
    <w:p w:rsidR="00000000" w:rsidRPr="000E2837" w:rsidP="000E2837">
      <w:pPr>
        <w:pStyle w:val="ListBullet2"/>
      </w:pPr>
      <w:r w:rsidRPr="000E2837">
        <w:t>freedom of information</w:t>
      </w:r>
    </w:p>
    <w:p w:rsidR="00000000" w:rsidRPr="000E2837" w:rsidP="000E2837">
      <w:pPr>
        <w:pStyle w:val="ListBullet2"/>
      </w:pPr>
      <w:r w:rsidRPr="000E2837">
        <w:t>information security</w:t>
      </w:r>
    </w:p>
    <w:p w:rsidR="00000000" w:rsidRPr="000E2837" w:rsidP="000E2837">
      <w:pPr>
        <w:pStyle w:val="ListBullet2"/>
      </w:pPr>
      <w:r w:rsidRPr="000E2837">
        <w:t>confidentiality</w:t>
      </w:r>
    </w:p>
    <w:p w:rsidR="00000000" w:rsidRPr="000E2837" w:rsidP="000E2837">
      <w:pPr>
        <w:pStyle w:val="ListBullet2"/>
      </w:pPr>
      <w:r w:rsidRPr="000E2837">
        <w:t>copyright and intellectual property</w:t>
      </w:r>
    </w:p>
    <w:p w:rsidR="00000000" w:rsidRPr="000E2837" w:rsidP="000E2837">
      <w:pPr>
        <w:pStyle w:val="ListBullet"/>
      </w:pPr>
      <w:r w:rsidRPr="000E2837">
        <w:t>critical analysis of complex information</w:t>
      </w:r>
    </w:p>
    <w:p w:rsidR="00000000" w:rsidRPr="000E2837" w:rsidP="000E2837">
      <w:pPr>
        <w:pStyle w:val="ListBullet"/>
      </w:pPr>
      <w:r w:rsidRPr="000E2837">
        <w:t>politically and culturally sensitive documents</w:t>
      </w:r>
    </w:p>
    <w:p w:rsidR="00000000" w:rsidRPr="000E2837" w:rsidP="000E2837">
      <w:pPr>
        <w:pStyle w:val="ListBullet"/>
      </w:pPr>
      <w:r w:rsidRPr="000E2837">
        <w:t>organisational requirements for complex written documents</w:t>
      </w:r>
    </w:p>
    <w:p w:rsidR="00000000" w:rsidRPr="000E2837" w:rsidP="000E2837">
      <w:pPr>
        <w:pStyle w:val="ListBullet"/>
      </w:pPr>
      <w:r w:rsidRPr="000E2837">
        <w:t>principles of equity and inclusion and how they relate to written documents</w:t>
      </w:r>
    </w:p>
    <w:p w:rsidR="00000000" w:rsidRPr="000E2837" w:rsidP="000E2837">
      <w:pPr>
        <w:pStyle w:val="ListBullet"/>
      </w:pPr>
      <w:r w:rsidRPr="000E2837">
        <w:t>evidence-based decision-making pri</w:t>
      </w:r>
      <w:r w:rsidRPr="000E2837">
        <w:t>nciples</w:t>
      </w:r>
    </w:p>
    <w:p w:rsidR="00000000" w:rsidRPr="000E2837" w:rsidP="000E2837">
      <w:pPr>
        <w:pStyle w:val="ListBullet"/>
      </w:pPr>
      <w:r w:rsidRPr="000E2837">
        <w:t>style manual requirements.</w:t>
      </w:r>
    </w:p>
    <w:p w:rsidR="00000000" w:rsidRPr="000E2837" w:rsidP="000E2837">
      <w:pPr>
        <w:pStyle w:val="AllowPageBreak"/>
      </w:pPr>
    </w:p>
    <w:p w:rsidR="00000000" w:rsidRPr="000E2837" w:rsidP="000E2837">
      <w:pPr>
        <w:pStyle w:val="Heading1"/>
      </w:pPr>
      <w:bookmarkStart w:id="12" w:name="O_1216008"/>
      <w:bookmarkEnd w:id="12"/>
      <w:r w:rsidRPr="000E2837">
        <w:t>Assessment Conditions</w:t>
      </w:r>
    </w:p>
    <w:p w:rsidR="00000000" w:rsidRPr="000E2837" w:rsidP="00A83718">
      <w:pPr>
        <w:pStyle w:val="BodyText"/>
      </w:pPr>
      <w:r w:rsidRPr="000E2837">
        <w:t>Skills must be demonstrated in the workplace or in a simulated environment that reflects workplace conditions.</w:t>
      </w:r>
    </w:p>
    <w:p w:rsidR="00000000" w:rsidRPr="000E2837" w:rsidP="00A83718">
      <w:pPr>
        <w:pStyle w:val="BodyText"/>
      </w:pPr>
      <w:r w:rsidRPr="000E2837">
        <w:t>Assessment must ensure access to:</w:t>
      </w:r>
    </w:p>
    <w:p w:rsidR="00000000" w:rsidRPr="000E2837" w:rsidP="000E2837">
      <w:pPr>
        <w:pStyle w:val="ListBullet"/>
      </w:pPr>
      <w:r w:rsidRPr="000E2837">
        <w:t>legislation, regulations, policies</w:t>
      </w:r>
      <w:r w:rsidRPr="000E2837">
        <w:t xml:space="preserve">, procedures and guidelines relating to written communication </w:t>
      </w:r>
    </w:p>
    <w:p w:rsidR="00000000" w:rsidRPr="000E2837" w:rsidP="000E2837">
      <w:pPr>
        <w:pStyle w:val="ListBullet"/>
      </w:pPr>
      <w:r w:rsidRPr="000E2837">
        <w:t>information used to inform writing of complex workplace documents.</w:t>
      </w:r>
    </w:p>
    <w:p w:rsidR="00000000" w:rsidRPr="000E2837" w:rsidP="00A83718">
      <w:pPr>
        <w:pStyle w:val="BodyText"/>
      </w:pPr>
      <w:r w:rsidRPr="000E2837">
        <w:t>Assessors must satisfy the Standards for Registered Training Organisations’ requirements for assessors.</w:t>
      </w:r>
    </w:p>
    <w:p w:rsidR="00000000" w:rsidRPr="000E2837" w:rsidP="000E2837">
      <w:pPr>
        <w:pStyle w:val="Heading1"/>
      </w:pPr>
      <w:bookmarkStart w:id="13" w:name="O_1216011"/>
      <w:bookmarkEnd w:id="13"/>
      <w:r w:rsidRPr="000E2837">
        <w:t>Links</w:t>
      </w:r>
    </w:p>
    <w:p w:rsidR="00000000" w:rsidRPr="000E2837" w:rsidP="00A83718">
      <w:pPr>
        <w:pStyle w:val="BodyText"/>
      </w:pPr>
      <w:r w:rsidRPr="000E28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3B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2837" w:rsidP="000E2837"/>
    <w:sectPr w:rsidSect="000E28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37" w:rsidRPr="00A83718" w:rsidP="00A83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18" w:rsidP="000E2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718" w:rsidP="000E2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83718" w:rsidP="000E28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37" w:rsidP="000E2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3718">
      <w:t>Approved</w:t>
    </w:r>
    <w:r w:rsidR="00A837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37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3718">
      <w:rPr>
        <w:noProof/>
      </w:rPr>
      <w:t>4</w:t>
    </w:r>
    <w:r>
      <w:rPr>
        <w:noProof/>
      </w:rPr>
      <w:fldChar w:fldCharType="end"/>
    </w:r>
  </w:p>
  <w:p w:rsidR="000E2837" w:rsidP="000E2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37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3718">
      <w:t>Public Skills Australia</w:t>
    </w:r>
    <w:r w:rsidR="00A83718">
      <w:fldChar w:fldCharType="end"/>
    </w:r>
  </w:p>
  <w:p w:rsidR="000E2837" w:rsidP="000E2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837" w:rsidRPr="00A83718" w:rsidP="00A83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18" w:rsidRPr="002D2AF8" w:rsidP="000E2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PSPGEN142 Refine complex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3718" w:rsidP="000E28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37" w:rsidRPr="002D2AF8" w:rsidP="000E2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3718">
      <w:t>PSPGEN142 Refine complex workplace documents</w:t>
    </w:r>
    <w:r w:rsidR="00A837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3718">
      <w:rPr>
        <w:noProof/>
      </w:rPr>
      <w:t>1 March 2025</w:t>
    </w:r>
    <w:r>
      <w:fldChar w:fldCharType="end"/>
    </w:r>
  </w:p>
  <w:p w:rsidR="000E2837" w:rsidP="000E2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B4A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68B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263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837"/>
  </w:style>
  <w:style w:type="character" w:customStyle="1" w:styleId="Heading1Char">
    <w:name w:val="Heading 1 Char"/>
    <w:basedOn w:val="DefaultParagraphFont"/>
    <w:link w:val="Heading1"/>
    <w:rsid w:val="000E2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8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8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28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28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837"/>
    <w:rPr>
      <w:b/>
      <w:spacing w:val="0"/>
    </w:rPr>
  </w:style>
  <w:style w:type="paragraph" w:styleId="ListBullet2">
    <w:name w:val="List Bullet 2"/>
    <w:basedOn w:val="List2"/>
    <w:rsid w:val="000E28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2837"/>
    <w:rPr>
      <w:i/>
    </w:rPr>
  </w:style>
  <w:style w:type="paragraph" w:customStyle="1" w:styleId="SuperHeading">
    <w:name w:val="SuperHeading"/>
    <w:basedOn w:val="Normal"/>
    <w:rsid w:val="000E2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8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2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2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8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837"/>
  </w:style>
  <w:style w:type="paragraph" w:styleId="TableofFigures">
    <w:name w:val="table of figures"/>
    <w:basedOn w:val="Normal"/>
    <w:next w:val="Normal"/>
    <w:semiHidden/>
    <w:rsid w:val="000E2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8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2837"/>
    <w:rPr>
      <w:rFonts w:ascii="Wingdings" w:hAnsi="Wingdings"/>
    </w:rPr>
  </w:style>
  <w:style w:type="paragraph" w:customStyle="1" w:styleId="TableHeading">
    <w:name w:val="Table Heading"/>
    <w:basedOn w:val="HeadingBase"/>
    <w:rsid w:val="000E2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837"/>
    <w:rPr>
      <w:color w:val="0033CC"/>
      <w:u w:val="none"/>
    </w:rPr>
  </w:style>
  <w:style w:type="paragraph" w:customStyle="1" w:styleId="BodyTextRight">
    <w:name w:val="Body Text Right"/>
    <w:basedOn w:val="BodyText"/>
    <w:rsid w:val="000E2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8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837"/>
    <w:rPr>
      <w:sz w:val="32"/>
    </w:rPr>
  </w:style>
  <w:style w:type="paragraph" w:customStyle="1" w:styleId="HeadingProcedure">
    <w:name w:val="Heading Procedure"/>
    <w:basedOn w:val="HeadingBase"/>
    <w:next w:val="Normal"/>
    <w:rsid w:val="000E2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837"/>
    <w:pPr>
      <w:spacing w:before="60" w:after="60"/>
    </w:pPr>
  </w:style>
  <w:style w:type="paragraph" w:styleId="ListContinue">
    <w:name w:val="List Continue"/>
    <w:basedOn w:val="List"/>
    <w:rsid w:val="000E2837"/>
    <w:pPr>
      <w:ind w:firstLine="0"/>
    </w:pPr>
  </w:style>
  <w:style w:type="paragraph" w:customStyle="1" w:styleId="ListNote">
    <w:name w:val="List Note"/>
    <w:basedOn w:val="List"/>
    <w:rsid w:val="000E2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837"/>
    <w:rPr>
      <w:rFonts w:ascii="Courier New" w:hAnsi="Courier New"/>
    </w:rPr>
  </w:style>
  <w:style w:type="paragraph" w:customStyle="1" w:styleId="NoteBullet">
    <w:name w:val="Note Bullet"/>
    <w:basedOn w:val="Note"/>
    <w:rsid w:val="000E2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8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2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837"/>
    <w:rPr>
      <w:b/>
      <w:smallCaps/>
    </w:rPr>
  </w:style>
  <w:style w:type="paragraph" w:customStyle="1" w:styleId="TableListNumber">
    <w:name w:val="Table List Number"/>
    <w:basedOn w:val="ListNumber"/>
    <w:rsid w:val="000E2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837"/>
    <w:pPr>
      <w:numPr>
        <w:numId w:val="9"/>
      </w:numPr>
    </w:pPr>
  </w:style>
  <w:style w:type="paragraph" w:customStyle="1" w:styleId="ListAlpha2">
    <w:name w:val="List Alpha 2"/>
    <w:basedOn w:val="List2"/>
    <w:rsid w:val="000E2837"/>
    <w:pPr>
      <w:numPr>
        <w:numId w:val="8"/>
      </w:numPr>
    </w:pPr>
  </w:style>
  <w:style w:type="paragraph" w:styleId="List2">
    <w:name w:val="List 2"/>
    <w:basedOn w:val="BodyText"/>
    <w:rsid w:val="000E2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8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8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2837"/>
    <w:pPr>
      <w:numPr>
        <w:numId w:val="4"/>
      </w:numPr>
    </w:pPr>
  </w:style>
  <w:style w:type="paragraph" w:styleId="ListContinue2">
    <w:name w:val="List Continue 2"/>
    <w:basedOn w:val="List2"/>
    <w:rsid w:val="000E2837"/>
    <w:pPr>
      <w:ind w:firstLine="0"/>
    </w:pPr>
  </w:style>
  <w:style w:type="paragraph" w:styleId="ListContinue3">
    <w:name w:val="List Continue 3"/>
    <w:basedOn w:val="List3"/>
    <w:rsid w:val="000E2837"/>
    <w:pPr>
      <w:ind w:left="1021" w:firstLine="0"/>
    </w:pPr>
  </w:style>
  <w:style w:type="paragraph" w:styleId="ListContinue4">
    <w:name w:val="List Continue 4"/>
    <w:basedOn w:val="List4"/>
    <w:rsid w:val="000E2837"/>
    <w:pPr>
      <w:ind w:firstLine="0"/>
    </w:pPr>
  </w:style>
  <w:style w:type="paragraph" w:styleId="ListContinue5">
    <w:name w:val="List Continue 5"/>
    <w:basedOn w:val="List5"/>
    <w:rsid w:val="000E2837"/>
    <w:pPr>
      <w:ind w:firstLine="0"/>
    </w:pPr>
  </w:style>
  <w:style w:type="paragraph" w:styleId="ListNumber3">
    <w:name w:val="List Number 3"/>
    <w:basedOn w:val="List3"/>
    <w:rsid w:val="000E2837"/>
    <w:pPr>
      <w:numPr>
        <w:numId w:val="5"/>
      </w:numPr>
    </w:pPr>
  </w:style>
  <w:style w:type="paragraph" w:styleId="ListNumber4">
    <w:name w:val="List Number 4"/>
    <w:basedOn w:val="List4"/>
    <w:rsid w:val="000E2837"/>
    <w:pPr>
      <w:numPr>
        <w:numId w:val="6"/>
      </w:numPr>
    </w:pPr>
  </w:style>
  <w:style w:type="paragraph" w:styleId="ListNumber5">
    <w:name w:val="List Number 5"/>
    <w:basedOn w:val="List5"/>
    <w:rsid w:val="000E2837"/>
    <w:pPr>
      <w:numPr>
        <w:numId w:val="7"/>
      </w:numPr>
    </w:pPr>
  </w:style>
  <w:style w:type="paragraph" w:styleId="BlockText">
    <w:name w:val="Block Text"/>
    <w:basedOn w:val="Normal"/>
    <w:rsid w:val="000E2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837"/>
    <w:rPr>
      <w:sz w:val="16"/>
      <w:vertAlign w:val="superscript"/>
    </w:rPr>
  </w:style>
  <w:style w:type="character" w:customStyle="1" w:styleId="Symbols">
    <w:name w:val="Symbols"/>
    <w:basedOn w:val="DefaultParagraphFont"/>
    <w:rsid w:val="000E2837"/>
    <w:rPr>
      <w:rFonts w:ascii="Symbol" w:hAnsi="Symbol"/>
    </w:rPr>
  </w:style>
  <w:style w:type="character" w:customStyle="1" w:styleId="MenuOptions">
    <w:name w:val="Menu Options"/>
    <w:basedOn w:val="DefaultParagraphFont"/>
    <w:rsid w:val="000E2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837"/>
    <w:rPr>
      <w:b/>
    </w:rPr>
  </w:style>
  <w:style w:type="character" w:customStyle="1" w:styleId="Underlined">
    <w:name w:val="Underlined"/>
    <w:basedOn w:val="DefaultParagraphFont"/>
    <w:rsid w:val="000E2837"/>
    <w:rPr>
      <w:u w:val="single"/>
    </w:rPr>
  </w:style>
  <w:style w:type="paragraph" w:customStyle="1" w:styleId="TableBodyTextRight">
    <w:name w:val="Table Body Text Right"/>
    <w:basedOn w:val="TableBodyText"/>
    <w:rsid w:val="000E2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837"/>
    <w:rPr>
      <w:sz w:val="18"/>
    </w:rPr>
  </w:style>
  <w:style w:type="paragraph" w:customStyle="1" w:styleId="BodySmallRight">
    <w:name w:val="Body Small Right"/>
    <w:basedOn w:val="BodyTextRight"/>
    <w:rsid w:val="000E2837"/>
    <w:rPr>
      <w:sz w:val="18"/>
      <w:szCs w:val="18"/>
    </w:rPr>
  </w:style>
  <w:style w:type="paragraph" w:customStyle="1" w:styleId="MarginEdition">
    <w:name w:val="Margin Edition"/>
    <w:basedOn w:val="MarginNote"/>
    <w:rsid w:val="000E2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837"/>
    <w:rPr>
      <w:sz w:val="2"/>
      <w:szCs w:val="2"/>
    </w:rPr>
  </w:style>
  <w:style w:type="character" w:customStyle="1" w:styleId="Small">
    <w:name w:val="Small"/>
    <w:basedOn w:val="DefaultParagraphFont"/>
    <w:rsid w:val="000E2837"/>
    <w:rPr>
      <w:sz w:val="16"/>
    </w:rPr>
  </w:style>
  <w:style w:type="paragraph" w:customStyle="1" w:styleId="WideTable">
    <w:name w:val="Wide Table"/>
    <w:basedOn w:val="Normal"/>
    <w:rsid w:val="000E2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837"/>
  </w:style>
  <w:style w:type="paragraph" w:styleId="Quote">
    <w:name w:val="Quote"/>
    <w:basedOn w:val="Heading1"/>
    <w:link w:val="QuoteChar"/>
    <w:qFormat/>
    <w:rsid w:val="000E2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837"/>
    <w:pPr>
      <w:pageBreakBefore/>
    </w:pPr>
  </w:style>
  <w:style w:type="paragraph" w:customStyle="1" w:styleId="Border">
    <w:name w:val="Border"/>
    <w:basedOn w:val="Normal"/>
    <w:qFormat/>
    <w:rsid w:val="000E2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837"/>
    <w:rPr>
      <w:u w:val="single"/>
    </w:rPr>
  </w:style>
  <w:style w:type="character" w:customStyle="1" w:styleId="BoldandItalics">
    <w:name w:val="Bold and Italics"/>
    <w:qFormat/>
    <w:rsid w:val="000E2837"/>
    <w:rPr>
      <w:b/>
      <w:i/>
      <w:u w:val="none"/>
    </w:rPr>
  </w:style>
  <w:style w:type="paragraph" w:styleId="BalloonText">
    <w:name w:val="Balloon Text"/>
    <w:basedOn w:val="Normal"/>
    <w:link w:val="BalloonTextChar"/>
    <w:rsid w:val="000E2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8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8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837"/>
    <w:pPr>
      <w:spacing w:before="0" w:after="0"/>
    </w:pPr>
  </w:style>
  <w:style w:type="paragraph" w:customStyle="1" w:styleId="BodyTextBold">
    <w:name w:val="Body Text Bold"/>
    <w:basedOn w:val="BodyText"/>
    <w:qFormat/>
    <w:rsid w:val="000E2837"/>
    <w:rPr>
      <w:b/>
    </w:rPr>
  </w:style>
  <w:style w:type="character" w:styleId="Hyperlink">
    <w:name w:val="Hyperlink"/>
    <w:basedOn w:val="DefaultParagraphFont"/>
    <w:uiPriority w:val="99"/>
    <w:unhideWhenUsed/>
    <w:rsid w:val="00A83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4226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PSPGEN142 Refine complex workplace documents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