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B60" w:rsidP="00B70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PSPGEN141 Compose complex workplace documents</w:t>
      </w:r>
      <w:r>
        <w:fldChar w:fldCharType="end"/>
      </w:r>
    </w:p>
    <w:p w:rsidR="00B70B60" w:rsidP="00B70B60">
      <w:pPr>
        <w:pStyle w:val="Version"/>
        <w:sectPr w:rsidSect="00647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E5F" w:rsidP="00647E5F">
      <w:pPr>
        <w:pStyle w:val="SuperHeading"/>
      </w:pPr>
      <w:r w:rsidRPr="00647E5F">
        <w:t>PSPGEN141 Compose complex workplace documents</w:t>
      </w:r>
    </w:p>
    <w:p w:rsidR="00000000" w:rsidRPr="00647E5F" w:rsidP="00647E5F">
      <w:pPr>
        <w:pStyle w:val="Heading1"/>
      </w:pPr>
      <w:bookmarkStart w:id="1" w:name="O_1215976"/>
      <w:bookmarkEnd w:id="1"/>
      <w:r w:rsidRPr="00647E5F">
        <w:t>Modification History</w:t>
      </w:r>
    </w:p>
    <w:p w:rsidR="00000000" w:rsidRPr="00647E5F" w:rsidP="00B70B60">
      <w:pPr>
        <w:pStyle w:val="BodyText"/>
      </w:pPr>
      <w:r w:rsidRPr="00647E5F">
        <w:t>Supersedes and is equivalent to PSPGEN034 Compose complex workplace documents.</w:t>
      </w:r>
    </w:p>
    <w:p w:rsidR="00000000" w:rsidRPr="00647E5F" w:rsidP="00647E5F">
      <w:pPr>
        <w:pStyle w:val="Heading1"/>
      </w:pPr>
      <w:bookmarkStart w:id="2" w:name="O_1215977"/>
      <w:bookmarkEnd w:id="2"/>
      <w:r w:rsidRPr="00647E5F">
        <w:t>Application</w:t>
      </w:r>
    </w:p>
    <w:p w:rsidR="00000000" w:rsidRPr="00647E5F" w:rsidP="00B70B60">
      <w:pPr>
        <w:pStyle w:val="BodyText"/>
      </w:pPr>
      <w:r w:rsidRPr="00647E5F">
        <w:t>This unit describes the performance outcomes, skills and knowledge required to compose written complex workplace doc</w:t>
      </w:r>
      <w:r w:rsidRPr="00647E5F">
        <w:t>uments.</w:t>
      </w:r>
    </w:p>
    <w:p w:rsidR="00000000" w:rsidRPr="00647E5F" w:rsidP="00B70B60">
      <w:pPr>
        <w:pStyle w:val="BodyText"/>
      </w:pPr>
      <w:r w:rsidRPr="00647E5F">
        <w:t>This unit applies to those working in generalist and specialist roles within the public sector. Those undertaking this unit work independently, performing complex tasks in a range of contexts.</w:t>
      </w:r>
    </w:p>
    <w:p w:rsidR="00000000" w:rsidRPr="00647E5F" w:rsidP="00B70B60">
      <w:pPr>
        <w:pStyle w:val="BodyText"/>
      </w:pPr>
      <w:r w:rsidRPr="00647E5F">
        <w:t>The skills in this unit must be applied in accordance w</w:t>
      </w:r>
      <w:r w:rsidRPr="00647E5F">
        <w:t>ith Commonwealth and State or Territory legislation, Australian standards and industry codes of practice.</w:t>
      </w:r>
    </w:p>
    <w:p w:rsidR="00000000" w:rsidRPr="00647E5F" w:rsidP="00B70B60">
      <w:pPr>
        <w:pStyle w:val="BodyText"/>
      </w:pPr>
      <w:r w:rsidRPr="00647E5F">
        <w:t>No occupational licensing, certification or specific legislative requirements apply to this unit at the time of publication.</w:t>
      </w:r>
    </w:p>
    <w:p w:rsidR="00000000" w:rsidRPr="00647E5F" w:rsidP="00647E5F">
      <w:pPr>
        <w:pStyle w:val="Heading1"/>
      </w:pPr>
      <w:bookmarkStart w:id="3" w:name="O_1215978"/>
      <w:bookmarkEnd w:id="3"/>
      <w:r w:rsidRPr="00647E5F">
        <w:t>Pre-re</w:t>
      </w:r>
      <w:r w:rsidRPr="00647E5F">
        <w:t>quisite Unit</w:t>
      </w:r>
    </w:p>
    <w:p w:rsidR="00000000" w:rsidRPr="00647E5F" w:rsidP="00B70B60">
      <w:pPr>
        <w:pStyle w:val="BodyText"/>
      </w:pPr>
      <w:r w:rsidRPr="00647E5F">
        <w:t xml:space="preserve">Nil </w:t>
      </w:r>
    </w:p>
    <w:p w:rsidR="00000000" w:rsidRPr="00647E5F" w:rsidP="00647E5F">
      <w:pPr>
        <w:pStyle w:val="Heading1"/>
      </w:pPr>
      <w:bookmarkStart w:id="4" w:name="O_1215979"/>
      <w:bookmarkEnd w:id="4"/>
      <w:r w:rsidRPr="00647E5F">
        <w:t>Competency Field</w:t>
      </w:r>
    </w:p>
    <w:p w:rsidR="00000000" w:rsidRPr="00647E5F" w:rsidP="00B70B60">
      <w:pPr>
        <w:pStyle w:val="BodyText"/>
      </w:pPr>
      <w:r w:rsidRPr="00647E5F">
        <w:t>General</w:t>
      </w:r>
    </w:p>
    <w:p w:rsidR="00000000" w:rsidRPr="00647E5F" w:rsidP="00647E5F">
      <w:pPr>
        <w:pStyle w:val="Heading1"/>
      </w:pPr>
      <w:bookmarkStart w:id="5" w:name="O_1215981"/>
      <w:bookmarkEnd w:id="5"/>
      <w:r w:rsidRPr="00647E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7E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E5F" w:rsidP="00647E5F">
            <w:pPr>
              <w:pStyle w:val="BodyText"/>
            </w:pPr>
            <w:r w:rsidRPr="00647E5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E5F">
            <w:pPr>
              <w:pStyle w:val="BodyText"/>
              <w:rPr>
                <w:lang w:val="en-NZ"/>
              </w:rPr>
            </w:pPr>
            <w:r w:rsidRPr="00647E5F">
              <w:rPr>
                <w:rStyle w:val="SpecialBold"/>
              </w:rPr>
              <w:t>PERFORMANCE</w:t>
            </w:r>
            <w:r w:rsidRPr="00647E5F">
              <w:t xml:space="preserve"> </w:t>
            </w:r>
            <w:r w:rsidRPr="00647E5F">
              <w:rPr>
                <w:rStyle w:val="SpecialBold"/>
              </w:rPr>
              <w:t>CRITERIA</w:t>
            </w:r>
          </w:p>
        </w:tc>
      </w:tr>
      <w:tr w:rsidTr="00647E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E5F" w:rsidP="00647E5F">
            <w:pPr>
              <w:pStyle w:val="BodyText"/>
            </w:pPr>
            <w:r w:rsidRPr="00647E5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E5F">
            <w:pPr>
              <w:pStyle w:val="BodyText"/>
              <w:rPr>
                <w:lang w:val="en-NZ"/>
              </w:rPr>
            </w:pPr>
            <w:r w:rsidRPr="00647E5F">
              <w:rPr>
                <w:rStyle w:val="Emphasis"/>
              </w:rPr>
              <w:t>Performance criteria describe the performance needed to demonstrate a</w:t>
            </w:r>
            <w:r w:rsidRPr="00647E5F">
              <w:rPr>
                <w:rStyle w:val="Emphasis"/>
              </w:rPr>
              <w:t>chievement of the element.</w:t>
            </w:r>
          </w:p>
        </w:tc>
      </w:tr>
      <w:tr w:rsidTr="00647E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E5F">
            <w:pPr>
              <w:pStyle w:val="List"/>
              <w:rPr>
                <w:lang w:val="en-NZ"/>
              </w:rPr>
            </w:pPr>
            <w:r w:rsidRPr="00647E5F">
              <w:t>1.  Interpret and evaluate workplace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E5F" w:rsidP="00647E5F">
            <w:pPr>
              <w:pStyle w:val="List"/>
            </w:pPr>
            <w:r w:rsidRPr="00647E5F">
              <w:t>1.1. Gather information from inside and outside the organisation and analyse sources for reliability.</w:t>
            </w:r>
          </w:p>
          <w:p w:rsidR="00000000" w:rsidRPr="00647E5F" w:rsidP="00647E5F">
            <w:pPr>
              <w:pStyle w:val="List"/>
            </w:pPr>
            <w:r w:rsidRPr="00647E5F">
              <w:t>1.2. Distinguish context for the information and use to aid in interpretation.</w:t>
            </w:r>
          </w:p>
          <w:p w:rsidR="00000000" w:rsidRPr="00647E5F" w:rsidP="00647E5F">
            <w:pPr>
              <w:pStyle w:val="List"/>
            </w:pPr>
            <w:r w:rsidRPr="00647E5F">
              <w:t>1.3. Analyse information for relevance to own work and seek assistance with interpretation of complex materials.</w:t>
            </w:r>
          </w:p>
          <w:p w:rsidR="00000000" w:rsidRPr="00647E5F" w:rsidP="00647E5F">
            <w:pPr>
              <w:pStyle w:val="List"/>
            </w:pPr>
            <w:r w:rsidRPr="00647E5F">
              <w:t>1.4. Identify assumed prior knowledge underpinning workplace inf</w:t>
            </w:r>
            <w:r w:rsidRPr="00647E5F">
              <w:t>ormation and gather additional information if necessary.</w:t>
            </w:r>
          </w:p>
          <w:p w:rsidR="00000000" w:rsidP="00647E5F">
            <w:pPr>
              <w:pStyle w:val="List"/>
              <w:rPr>
                <w:lang w:val="en-NZ"/>
              </w:rPr>
            </w:pPr>
            <w:r w:rsidRPr="00647E5F">
              <w:t>1.5. Advise implications of information to relevant people.</w:t>
            </w:r>
          </w:p>
        </w:tc>
      </w:tr>
      <w:tr w:rsidTr="00647E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E5F">
            <w:pPr>
              <w:pStyle w:val="List"/>
              <w:rPr>
                <w:lang w:val="en-NZ"/>
              </w:rPr>
            </w:pPr>
            <w:r w:rsidRPr="00647E5F">
              <w:t>2.  Compose complex written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E5F" w:rsidP="00647E5F">
            <w:pPr>
              <w:pStyle w:val="List"/>
            </w:pPr>
            <w:r w:rsidRPr="00647E5F">
              <w:t>2.1. Determine the purpose, objectives and format for the materials.</w:t>
            </w:r>
          </w:p>
          <w:p w:rsidR="00000000" w:rsidRPr="00647E5F" w:rsidP="00647E5F">
            <w:pPr>
              <w:pStyle w:val="List"/>
            </w:pPr>
            <w:r w:rsidRPr="00647E5F">
              <w:t>2.2. Access, collate and asses</w:t>
            </w:r>
            <w:r w:rsidRPr="00647E5F">
              <w:t>s information to inform the document.</w:t>
            </w:r>
          </w:p>
          <w:p w:rsidR="00000000" w:rsidRPr="00647E5F" w:rsidP="00647E5F">
            <w:pPr>
              <w:pStyle w:val="List"/>
            </w:pPr>
            <w:r w:rsidRPr="00647E5F">
              <w:t>2.3. Determine content, structure and sequencing of materials in line with purpose and intended audience.</w:t>
            </w:r>
          </w:p>
          <w:p w:rsidR="00000000" w:rsidRPr="00647E5F" w:rsidP="00647E5F">
            <w:pPr>
              <w:pStyle w:val="List"/>
            </w:pPr>
            <w:r w:rsidRPr="00647E5F">
              <w:t>2.4. Consider options for inclusion.</w:t>
            </w:r>
          </w:p>
          <w:p w:rsidR="00000000" w:rsidRPr="00647E5F" w:rsidP="00647E5F">
            <w:pPr>
              <w:pStyle w:val="List"/>
            </w:pPr>
            <w:r w:rsidRPr="00647E5F">
              <w:t>2.5. Assess possible impact on target audience and counter potential issues</w:t>
            </w:r>
            <w:r w:rsidRPr="00647E5F">
              <w:t xml:space="preserve"> and conflicts.</w:t>
            </w:r>
          </w:p>
          <w:p w:rsidR="00000000" w:rsidRPr="00647E5F" w:rsidP="00647E5F">
            <w:pPr>
              <w:pStyle w:val="List"/>
            </w:pPr>
            <w:r w:rsidRPr="00647E5F">
              <w:t>2.6. Review composed material to confirm objectives, organisational and legislative requirements are met.</w:t>
            </w:r>
          </w:p>
          <w:p w:rsidR="00000000" w:rsidP="00647E5F">
            <w:pPr>
              <w:pStyle w:val="List"/>
              <w:rPr>
                <w:lang w:val="en-NZ"/>
              </w:rPr>
            </w:pPr>
            <w:r w:rsidRPr="00647E5F">
              <w:t>2.7. Submit materials for approval within required timeframes.</w:t>
            </w:r>
          </w:p>
        </w:tc>
      </w:tr>
      <w:tr w:rsidTr="00647E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E5F">
            <w:pPr>
              <w:pStyle w:val="List"/>
              <w:rPr>
                <w:lang w:val="en-NZ"/>
              </w:rPr>
            </w:pPr>
            <w:r w:rsidRPr="00647E5F">
              <w:t>3.  Edit written material.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E5F" w:rsidP="00647E5F">
            <w:pPr>
              <w:pStyle w:val="List"/>
            </w:pPr>
            <w:r w:rsidRPr="00647E5F">
              <w:t>3.1. Confirm intent of the communication.</w:t>
            </w:r>
          </w:p>
          <w:p w:rsidR="00000000" w:rsidRPr="00647E5F" w:rsidP="00647E5F">
            <w:pPr>
              <w:pStyle w:val="List"/>
            </w:pPr>
            <w:r w:rsidRPr="00647E5F">
              <w:t>3.2. Check content and proofread for errors.</w:t>
            </w:r>
          </w:p>
          <w:p w:rsidR="00000000" w:rsidRPr="00647E5F" w:rsidP="00647E5F">
            <w:pPr>
              <w:pStyle w:val="List"/>
            </w:pPr>
            <w:r w:rsidRPr="00647E5F">
              <w:t>3.3. Assess communication according to needs of the intended audience.</w:t>
            </w:r>
          </w:p>
          <w:p w:rsidR="00000000" w:rsidRPr="00647E5F" w:rsidP="00647E5F">
            <w:pPr>
              <w:pStyle w:val="List"/>
            </w:pPr>
            <w:r w:rsidRPr="00647E5F">
              <w:t xml:space="preserve">3.4. Make recommendations for improvement and record. </w:t>
            </w:r>
          </w:p>
          <w:p w:rsidR="00000000" w:rsidRPr="00647E5F" w:rsidP="00647E5F">
            <w:pPr>
              <w:pStyle w:val="List"/>
            </w:pPr>
            <w:r w:rsidRPr="00647E5F">
              <w:t>3.5. Amend information and submit for approval.</w:t>
            </w:r>
          </w:p>
        </w:tc>
      </w:tr>
    </w:tbl>
    <w:p w:rsidR="00000000" w:rsidRPr="00647E5F" w:rsidP="00647E5F">
      <w:pPr>
        <w:pStyle w:val="BodyText"/>
      </w:pPr>
    </w:p>
    <w:p w:rsidR="00000000" w:rsidRPr="00647E5F" w:rsidP="00647E5F">
      <w:pPr>
        <w:pStyle w:val="AllowPageBreak"/>
      </w:pPr>
    </w:p>
    <w:p w:rsidR="00000000" w:rsidRPr="00647E5F" w:rsidP="00647E5F">
      <w:pPr>
        <w:pStyle w:val="Heading1"/>
      </w:pPr>
      <w:bookmarkStart w:id="6" w:name="O_1215982"/>
      <w:bookmarkEnd w:id="6"/>
      <w:r w:rsidRPr="00647E5F">
        <w:t>Foundation Skill</w:t>
      </w:r>
      <w:r w:rsidRPr="00647E5F">
        <w:t>s</w:t>
      </w:r>
    </w:p>
    <w:p w:rsidR="00000000" w:rsidRPr="00647E5F" w:rsidP="00B70B60">
      <w:pPr>
        <w:pStyle w:val="BodyText"/>
      </w:pPr>
      <w:r w:rsidRPr="00647E5F">
        <w:t>Foundation skills essential to performance are explicit in the performance criteria of this unit of competency.</w:t>
      </w:r>
    </w:p>
    <w:p w:rsidR="00000000" w:rsidRPr="00647E5F" w:rsidP="00647E5F">
      <w:pPr>
        <w:pStyle w:val="Heading1"/>
      </w:pPr>
      <w:bookmarkStart w:id="7" w:name="O_1215984"/>
      <w:bookmarkEnd w:id="7"/>
      <w:r w:rsidRPr="00647E5F">
        <w:t>Unit Mapping Information</w:t>
      </w:r>
    </w:p>
    <w:p w:rsidR="00000000" w:rsidRPr="00647E5F" w:rsidP="00B70B60">
      <w:pPr>
        <w:pStyle w:val="BodyText"/>
      </w:pPr>
      <w:r w:rsidRPr="00647E5F">
        <w:t>Supersedes and is equivalent to PSPGEN034 Compose complex workplace documents.</w:t>
      </w:r>
    </w:p>
    <w:p w:rsidR="00000000" w:rsidRPr="00647E5F" w:rsidP="00647E5F">
      <w:pPr>
        <w:pStyle w:val="Heading1"/>
      </w:pPr>
      <w:bookmarkStart w:id="8" w:name="O_1215991"/>
      <w:bookmarkEnd w:id="8"/>
      <w:r w:rsidRPr="00647E5F">
        <w:t>Links</w:t>
      </w:r>
    </w:p>
    <w:p w:rsidR="00000000" w:rsidRPr="00647E5F" w:rsidP="00B70B60">
      <w:pPr>
        <w:pStyle w:val="BodyText"/>
      </w:pPr>
      <w:r w:rsidRPr="00647E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56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47E5F" w:rsidP="00647E5F"/>
    <w:sectPr w:rsidSect="00647E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5F" w:rsidRPr="00B70B60" w:rsidP="00B70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60" w:rsidP="00647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B60" w:rsidP="00647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0B60" w:rsidP="00647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E5F" w:rsidRPr="00B70B60" w:rsidP="00B70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60" w:rsidRPr="002D2AF8" w:rsidP="00647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PSPGEN141 Compose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70B60" w:rsidP="00647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E5F"/>
  </w:style>
  <w:style w:type="character" w:customStyle="1" w:styleId="Heading1Char">
    <w:name w:val="Heading 1 Char"/>
    <w:basedOn w:val="DefaultParagraphFont"/>
    <w:link w:val="Heading1"/>
    <w:rsid w:val="00647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E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7E5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47E5F"/>
    <w:rPr>
      <w:b/>
      <w:spacing w:val="0"/>
    </w:rPr>
  </w:style>
  <w:style w:type="character" w:styleId="Emphasis">
    <w:name w:val="Emphasis"/>
    <w:basedOn w:val="DefaultParagraphFont"/>
    <w:qFormat/>
    <w:rsid w:val="00647E5F"/>
    <w:rPr>
      <w:i/>
    </w:rPr>
  </w:style>
  <w:style w:type="paragraph" w:customStyle="1" w:styleId="SuperHeading">
    <w:name w:val="SuperHeading"/>
    <w:basedOn w:val="Normal"/>
    <w:rsid w:val="00647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E5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7E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7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E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E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E5F"/>
  </w:style>
  <w:style w:type="paragraph" w:styleId="TableofFigures">
    <w:name w:val="table of figures"/>
    <w:basedOn w:val="Normal"/>
    <w:next w:val="Normal"/>
    <w:semiHidden/>
    <w:rsid w:val="00647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E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7E5F"/>
    <w:rPr>
      <w:rFonts w:ascii="Wingdings" w:hAnsi="Wingdings"/>
    </w:rPr>
  </w:style>
  <w:style w:type="paragraph" w:customStyle="1" w:styleId="TableHeading">
    <w:name w:val="Table Heading"/>
    <w:basedOn w:val="HeadingBase"/>
    <w:rsid w:val="00647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E5F"/>
    <w:rPr>
      <w:color w:val="0033CC"/>
      <w:u w:val="none"/>
    </w:rPr>
  </w:style>
  <w:style w:type="paragraph" w:customStyle="1" w:styleId="BodyTextRight">
    <w:name w:val="Body Text Right"/>
    <w:basedOn w:val="BodyText"/>
    <w:rsid w:val="00647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E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E5F"/>
    <w:rPr>
      <w:sz w:val="32"/>
    </w:rPr>
  </w:style>
  <w:style w:type="paragraph" w:customStyle="1" w:styleId="HeadingProcedure">
    <w:name w:val="Heading Procedure"/>
    <w:basedOn w:val="HeadingBase"/>
    <w:next w:val="Normal"/>
    <w:rsid w:val="00647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E5F"/>
    <w:pPr>
      <w:spacing w:before="60" w:after="60"/>
    </w:pPr>
  </w:style>
  <w:style w:type="paragraph" w:styleId="ListContinue">
    <w:name w:val="List Continue"/>
    <w:basedOn w:val="List"/>
    <w:rsid w:val="00647E5F"/>
    <w:pPr>
      <w:ind w:firstLine="0"/>
    </w:pPr>
  </w:style>
  <w:style w:type="paragraph" w:customStyle="1" w:styleId="ListNote">
    <w:name w:val="List Note"/>
    <w:basedOn w:val="List"/>
    <w:rsid w:val="00647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E5F"/>
    <w:rPr>
      <w:rFonts w:ascii="Courier New" w:hAnsi="Courier New"/>
    </w:rPr>
  </w:style>
  <w:style w:type="paragraph" w:customStyle="1" w:styleId="NoteBullet">
    <w:name w:val="Note Bullet"/>
    <w:basedOn w:val="Note"/>
    <w:rsid w:val="00647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E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7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E5F"/>
    <w:rPr>
      <w:b/>
      <w:smallCaps/>
    </w:rPr>
  </w:style>
  <w:style w:type="paragraph" w:customStyle="1" w:styleId="TableListNumber">
    <w:name w:val="Table List Number"/>
    <w:basedOn w:val="ListNumber"/>
    <w:rsid w:val="00647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E5F"/>
    <w:pPr>
      <w:numPr>
        <w:numId w:val="7"/>
      </w:numPr>
    </w:pPr>
  </w:style>
  <w:style w:type="paragraph" w:customStyle="1" w:styleId="ListAlpha2">
    <w:name w:val="List Alpha 2"/>
    <w:basedOn w:val="List2"/>
    <w:rsid w:val="00647E5F"/>
    <w:pPr>
      <w:numPr>
        <w:numId w:val="6"/>
      </w:numPr>
    </w:pPr>
  </w:style>
  <w:style w:type="paragraph" w:styleId="List2">
    <w:name w:val="List 2"/>
    <w:basedOn w:val="BodyText"/>
    <w:rsid w:val="00647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E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E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7E5F"/>
    <w:pPr>
      <w:numPr>
        <w:numId w:val="2"/>
      </w:numPr>
    </w:pPr>
  </w:style>
  <w:style w:type="paragraph" w:styleId="ListContinue2">
    <w:name w:val="List Continue 2"/>
    <w:basedOn w:val="List2"/>
    <w:rsid w:val="00647E5F"/>
    <w:pPr>
      <w:ind w:firstLine="0"/>
    </w:pPr>
  </w:style>
  <w:style w:type="paragraph" w:styleId="ListContinue3">
    <w:name w:val="List Continue 3"/>
    <w:basedOn w:val="List3"/>
    <w:rsid w:val="00647E5F"/>
    <w:pPr>
      <w:ind w:left="1021" w:firstLine="0"/>
    </w:pPr>
  </w:style>
  <w:style w:type="paragraph" w:styleId="ListContinue4">
    <w:name w:val="List Continue 4"/>
    <w:basedOn w:val="List4"/>
    <w:rsid w:val="00647E5F"/>
    <w:pPr>
      <w:ind w:firstLine="0"/>
    </w:pPr>
  </w:style>
  <w:style w:type="paragraph" w:styleId="ListContinue5">
    <w:name w:val="List Continue 5"/>
    <w:basedOn w:val="List5"/>
    <w:rsid w:val="00647E5F"/>
    <w:pPr>
      <w:ind w:firstLine="0"/>
    </w:pPr>
  </w:style>
  <w:style w:type="paragraph" w:styleId="ListNumber3">
    <w:name w:val="List Number 3"/>
    <w:basedOn w:val="List3"/>
    <w:rsid w:val="00647E5F"/>
    <w:pPr>
      <w:numPr>
        <w:numId w:val="3"/>
      </w:numPr>
    </w:pPr>
  </w:style>
  <w:style w:type="paragraph" w:styleId="ListNumber4">
    <w:name w:val="List Number 4"/>
    <w:basedOn w:val="List4"/>
    <w:rsid w:val="00647E5F"/>
    <w:pPr>
      <w:numPr>
        <w:numId w:val="4"/>
      </w:numPr>
    </w:pPr>
  </w:style>
  <w:style w:type="paragraph" w:styleId="ListNumber5">
    <w:name w:val="List Number 5"/>
    <w:basedOn w:val="List5"/>
    <w:rsid w:val="00647E5F"/>
    <w:pPr>
      <w:numPr>
        <w:numId w:val="5"/>
      </w:numPr>
    </w:pPr>
  </w:style>
  <w:style w:type="paragraph" w:styleId="BlockText">
    <w:name w:val="Block Text"/>
    <w:basedOn w:val="Normal"/>
    <w:rsid w:val="00647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E5F"/>
    <w:rPr>
      <w:sz w:val="16"/>
      <w:vertAlign w:val="superscript"/>
    </w:rPr>
  </w:style>
  <w:style w:type="character" w:customStyle="1" w:styleId="Symbols">
    <w:name w:val="Symbols"/>
    <w:basedOn w:val="DefaultParagraphFont"/>
    <w:rsid w:val="00647E5F"/>
    <w:rPr>
      <w:rFonts w:ascii="Symbol" w:hAnsi="Symbol"/>
    </w:rPr>
  </w:style>
  <w:style w:type="character" w:customStyle="1" w:styleId="MenuOptions">
    <w:name w:val="Menu Options"/>
    <w:basedOn w:val="DefaultParagraphFont"/>
    <w:rsid w:val="00647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E5F"/>
    <w:rPr>
      <w:b/>
    </w:rPr>
  </w:style>
  <w:style w:type="character" w:customStyle="1" w:styleId="Underlined">
    <w:name w:val="Underlined"/>
    <w:basedOn w:val="DefaultParagraphFont"/>
    <w:rsid w:val="00647E5F"/>
    <w:rPr>
      <w:u w:val="single"/>
    </w:rPr>
  </w:style>
  <w:style w:type="paragraph" w:customStyle="1" w:styleId="TableBodyTextRight">
    <w:name w:val="Table Body Text Right"/>
    <w:basedOn w:val="TableBodyText"/>
    <w:rsid w:val="00647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E5F"/>
    <w:rPr>
      <w:sz w:val="18"/>
    </w:rPr>
  </w:style>
  <w:style w:type="paragraph" w:customStyle="1" w:styleId="BodySmallRight">
    <w:name w:val="Body Small Right"/>
    <w:basedOn w:val="BodyTextRight"/>
    <w:rsid w:val="00647E5F"/>
    <w:rPr>
      <w:sz w:val="18"/>
      <w:szCs w:val="18"/>
    </w:rPr>
  </w:style>
  <w:style w:type="paragraph" w:customStyle="1" w:styleId="MarginEdition">
    <w:name w:val="Margin Edition"/>
    <w:basedOn w:val="MarginNote"/>
    <w:rsid w:val="00647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E5F"/>
    <w:rPr>
      <w:sz w:val="2"/>
      <w:szCs w:val="2"/>
    </w:rPr>
  </w:style>
  <w:style w:type="character" w:customStyle="1" w:styleId="Small">
    <w:name w:val="Small"/>
    <w:basedOn w:val="DefaultParagraphFont"/>
    <w:rsid w:val="00647E5F"/>
    <w:rPr>
      <w:sz w:val="16"/>
    </w:rPr>
  </w:style>
  <w:style w:type="paragraph" w:customStyle="1" w:styleId="WideTable">
    <w:name w:val="Wide Table"/>
    <w:basedOn w:val="Normal"/>
    <w:rsid w:val="00647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E5F"/>
  </w:style>
  <w:style w:type="paragraph" w:styleId="Quote">
    <w:name w:val="Quote"/>
    <w:basedOn w:val="Heading1"/>
    <w:link w:val="QuoteChar"/>
    <w:qFormat/>
    <w:rsid w:val="00647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E5F"/>
    <w:pPr>
      <w:pageBreakBefore/>
    </w:pPr>
  </w:style>
  <w:style w:type="paragraph" w:customStyle="1" w:styleId="Border">
    <w:name w:val="Border"/>
    <w:basedOn w:val="Normal"/>
    <w:qFormat/>
    <w:rsid w:val="00647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E5F"/>
    <w:rPr>
      <w:u w:val="single"/>
    </w:rPr>
  </w:style>
  <w:style w:type="character" w:customStyle="1" w:styleId="BoldandItalics">
    <w:name w:val="Bold and Italics"/>
    <w:qFormat/>
    <w:rsid w:val="00647E5F"/>
    <w:rPr>
      <w:b/>
      <w:i/>
      <w:u w:val="none"/>
    </w:rPr>
  </w:style>
  <w:style w:type="paragraph" w:styleId="BalloonText">
    <w:name w:val="Balloon Text"/>
    <w:basedOn w:val="Normal"/>
    <w:link w:val="BalloonTextChar"/>
    <w:rsid w:val="00647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E5F"/>
    <w:pPr>
      <w:spacing w:before="0" w:after="0"/>
    </w:pPr>
  </w:style>
  <w:style w:type="paragraph" w:customStyle="1" w:styleId="BodyTextBold">
    <w:name w:val="Body Text Bold"/>
    <w:basedOn w:val="BodyText"/>
    <w:qFormat/>
    <w:rsid w:val="00647E5F"/>
    <w:rPr>
      <w:b/>
    </w:rPr>
  </w:style>
  <w:style w:type="character" w:styleId="Hyperlink">
    <w:name w:val="Hyperlink"/>
    <w:basedOn w:val="DefaultParagraphFont"/>
    <w:uiPriority w:val="99"/>
    <w:unhideWhenUsed/>
    <w:rsid w:val="00B70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397</Words>
  <Characters>2627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PSPGEN141 Compose complex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