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14A" w:rsidP="00847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PSPGEN136 Undertake enterprise risk management</w:t>
      </w:r>
      <w:r>
        <w:fldChar w:fldCharType="end"/>
      </w:r>
    </w:p>
    <w:p w:rsidR="0084714A" w:rsidP="0084714A">
      <w:pPr>
        <w:pStyle w:val="Version"/>
        <w:sectPr w:rsidSect="00041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B68" w:rsidP="00041B68">
      <w:pPr>
        <w:pStyle w:val="SuperHeading"/>
      </w:pPr>
      <w:r w:rsidRPr="00041B68">
        <w:t>PSPGEN136 Undertake enterprise risk management</w:t>
      </w:r>
    </w:p>
    <w:p w:rsidR="00000000" w:rsidRPr="00041B68" w:rsidP="00041B68">
      <w:pPr>
        <w:pStyle w:val="Heading1"/>
      </w:pPr>
      <w:bookmarkStart w:id="1" w:name="O_1215881"/>
      <w:bookmarkEnd w:id="1"/>
      <w:r w:rsidRPr="00041B68">
        <w:t>Modification History</w:t>
      </w:r>
    </w:p>
    <w:p w:rsidR="00000000" w:rsidRPr="00041B68" w:rsidP="0084714A">
      <w:pPr>
        <w:pStyle w:val="BodyText"/>
      </w:pPr>
      <w:r w:rsidRPr="00041B68">
        <w:t>Supersedes and is equivalent to PSPMGT014 Undertake enterprise risk management.</w:t>
      </w:r>
    </w:p>
    <w:p w:rsidR="00000000" w:rsidRPr="00041B68" w:rsidP="00041B68">
      <w:pPr>
        <w:pStyle w:val="Heading1"/>
      </w:pPr>
      <w:bookmarkStart w:id="2" w:name="O_1215882"/>
      <w:bookmarkEnd w:id="2"/>
      <w:r w:rsidRPr="00041B68">
        <w:t>Application</w:t>
      </w:r>
    </w:p>
    <w:p w:rsidR="00000000" w:rsidRPr="00041B68" w:rsidP="0084714A">
      <w:pPr>
        <w:pStyle w:val="BodyText"/>
      </w:pPr>
      <w:r w:rsidRPr="00041B68">
        <w:t>This unit describes the performance evidence, skills and knowledge required to develop a risk management culture in</w:t>
      </w:r>
      <w:r w:rsidRPr="00041B68">
        <w:t xml:space="preserve"> the organisation to maximise the strategic outcomes.</w:t>
      </w:r>
    </w:p>
    <w:p w:rsidR="00000000" w:rsidRPr="00041B68" w:rsidP="0084714A">
      <w:pPr>
        <w:pStyle w:val="BodyText"/>
      </w:pPr>
      <w:r w:rsidRPr="00041B68">
        <w:t>This unit applies to those working in roles involved in enterprise risk management. Those undertaking this unit work independently, performing complex tasks in a range of familiar contexts.</w:t>
      </w:r>
    </w:p>
    <w:p w:rsidR="00000000" w:rsidRPr="00041B68" w:rsidP="0084714A">
      <w:pPr>
        <w:pStyle w:val="BodyText"/>
      </w:pPr>
      <w:r w:rsidRPr="00041B68">
        <w:t>The skills i</w:t>
      </w:r>
      <w:r w:rsidRPr="00041B68">
        <w:t>n this unit must be applied in accordance with Commonwealth and State and Territory legislation, Australian standards and industry codes of practice.</w:t>
      </w:r>
    </w:p>
    <w:p w:rsidR="00000000" w:rsidRPr="00041B68" w:rsidP="0084714A">
      <w:pPr>
        <w:pStyle w:val="BodyText"/>
      </w:pPr>
      <w:r w:rsidRPr="00041B68">
        <w:t>No occupational licensing, certification or specific legislative requirements apply to this unit at the ti</w:t>
      </w:r>
      <w:r w:rsidRPr="00041B68">
        <w:t>me of publication.</w:t>
      </w:r>
    </w:p>
    <w:p w:rsidR="00000000" w:rsidRPr="00041B68" w:rsidP="00041B68">
      <w:pPr>
        <w:pStyle w:val="Heading1"/>
      </w:pPr>
      <w:bookmarkStart w:id="3" w:name="O_1215883"/>
      <w:bookmarkEnd w:id="3"/>
      <w:r w:rsidRPr="00041B68">
        <w:t>Pre-requisite Unit</w:t>
      </w:r>
    </w:p>
    <w:p w:rsidR="00000000" w:rsidRPr="00041B68" w:rsidP="0084714A">
      <w:pPr>
        <w:pStyle w:val="BodyText"/>
      </w:pPr>
      <w:r w:rsidRPr="00041B68">
        <w:t xml:space="preserve">Nil </w:t>
      </w:r>
    </w:p>
    <w:p w:rsidR="00000000" w:rsidRPr="00041B68" w:rsidP="00041B68">
      <w:pPr>
        <w:pStyle w:val="Heading1"/>
      </w:pPr>
      <w:bookmarkStart w:id="4" w:name="O_1215884"/>
      <w:bookmarkEnd w:id="4"/>
      <w:r w:rsidRPr="00041B68">
        <w:t>Competency Field</w:t>
      </w:r>
    </w:p>
    <w:p w:rsidR="00000000" w:rsidRPr="00041B68" w:rsidP="0084714A">
      <w:pPr>
        <w:pStyle w:val="BodyText"/>
      </w:pPr>
      <w:r w:rsidRPr="00041B68">
        <w:t>General</w:t>
      </w:r>
    </w:p>
    <w:p w:rsidR="00000000" w:rsidRPr="00041B68" w:rsidP="00041B68">
      <w:pPr>
        <w:pStyle w:val="Heading1"/>
      </w:pPr>
      <w:bookmarkStart w:id="5" w:name="O_1215886"/>
      <w:bookmarkEnd w:id="5"/>
      <w:r w:rsidRPr="00041B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4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68" w:rsidP="00041B68">
            <w:pPr>
              <w:pStyle w:val="BodyText"/>
            </w:pPr>
            <w:r w:rsidRPr="00041B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68">
            <w:pPr>
              <w:pStyle w:val="BodyText"/>
              <w:rPr>
                <w:lang w:val="en-NZ"/>
              </w:rPr>
            </w:pPr>
            <w:r w:rsidRPr="00041B68">
              <w:rPr>
                <w:rStyle w:val="SpecialBold"/>
              </w:rPr>
              <w:t>PERFORMANCE</w:t>
            </w:r>
            <w:r w:rsidRPr="00041B68">
              <w:t xml:space="preserve"> </w:t>
            </w:r>
            <w:r w:rsidRPr="00041B68">
              <w:rPr>
                <w:rStyle w:val="SpecialBold"/>
              </w:rPr>
              <w:t>CRITERIA</w:t>
            </w:r>
          </w:p>
        </w:tc>
      </w:tr>
      <w:tr w:rsidTr="0004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68" w:rsidP="00041B68">
            <w:pPr>
              <w:pStyle w:val="BodyText"/>
            </w:pPr>
            <w:r w:rsidRPr="00041B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68">
            <w:pPr>
              <w:pStyle w:val="BodyText"/>
              <w:rPr>
                <w:lang w:val="en-NZ"/>
              </w:rPr>
            </w:pPr>
            <w:r w:rsidRPr="00041B68">
              <w:rPr>
                <w:rStyle w:val="Emphasis"/>
              </w:rPr>
              <w:t>Performance criteria desc</w:t>
            </w:r>
            <w:r w:rsidRPr="00041B68">
              <w:rPr>
                <w:rStyle w:val="Emphasis"/>
              </w:rPr>
              <w:t>ribe the performance needed to demonstrate achievement of the element.</w:t>
            </w:r>
          </w:p>
        </w:tc>
      </w:tr>
      <w:tr w:rsidTr="0004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68">
            <w:pPr>
              <w:pStyle w:val="List"/>
              <w:rPr>
                <w:lang w:val="en-NZ"/>
              </w:rPr>
            </w:pPr>
            <w:r w:rsidRPr="00041B68">
              <w:t>1.  Influence organisational culture.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68" w:rsidP="00041B68">
            <w:pPr>
              <w:pStyle w:val="List"/>
            </w:pPr>
            <w:r w:rsidRPr="00041B68">
              <w:t xml:space="preserve">1.1. Promote and reflect the strategic advantages of embedding risk management within organisational culture through the leadership </w:t>
            </w:r>
            <w:r w:rsidRPr="00041B68">
              <w:t>position adopted on all matters related to the management of enterprise risk.</w:t>
            </w:r>
          </w:p>
          <w:p w:rsidR="00000000" w:rsidRPr="00041B68" w:rsidP="00041B68">
            <w:pPr>
              <w:pStyle w:val="List"/>
            </w:pPr>
            <w:r w:rsidRPr="00041B68">
              <w:t>1.2. Embed risk management requirements and performance indicators in senior position profiles, organisational strategies, policies and plans to mainstream risk management as par</w:t>
            </w:r>
            <w:r w:rsidRPr="00041B68">
              <w:t>t of business operations.</w:t>
            </w:r>
          </w:p>
          <w:p w:rsidR="00000000" w:rsidRPr="00041B68" w:rsidP="00041B68">
            <w:pPr>
              <w:pStyle w:val="List"/>
            </w:pPr>
            <w:r w:rsidRPr="00041B68">
              <w:t>1.3. Develop and implement strategies to promote knowledge sharing on risk and risk control across organisational functions.</w:t>
            </w:r>
          </w:p>
          <w:p w:rsidR="00000000" w:rsidRPr="00041B68" w:rsidP="00041B68">
            <w:pPr>
              <w:pStyle w:val="List"/>
            </w:pPr>
            <w:r w:rsidRPr="00041B68">
              <w:t>1.4. Support and resource initiatives to embed risk management within organisational culture.</w:t>
            </w:r>
          </w:p>
          <w:p w:rsidR="00000000" w:rsidRPr="00041B68" w:rsidP="00041B68">
            <w:pPr>
              <w:pStyle w:val="List"/>
            </w:pPr>
            <w:r w:rsidRPr="00041B68">
              <w:t>1.5. Resour</w:t>
            </w:r>
            <w:r w:rsidRPr="00041B68">
              <w:t>ce and embed risk management training and awareness programs in induction and staff professional development opportunities.</w:t>
            </w:r>
          </w:p>
          <w:p w:rsidR="00000000" w:rsidP="00041B68">
            <w:pPr>
              <w:pStyle w:val="List"/>
              <w:rPr>
                <w:lang w:val="en-NZ"/>
              </w:rPr>
            </w:pPr>
            <w:r w:rsidRPr="00041B68">
              <w:t xml:space="preserve">1.6. Monitor organisational culture, business outcomes and stakeholder feedback, and identify positive achievements related to risk </w:t>
            </w:r>
            <w:r w:rsidRPr="00041B68">
              <w:t>management initiatives.</w:t>
            </w:r>
          </w:p>
        </w:tc>
      </w:tr>
      <w:tr w:rsidTr="00041B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B68">
            <w:pPr>
              <w:pStyle w:val="List"/>
              <w:rPr>
                <w:lang w:val="en-NZ"/>
              </w:rPr>
            </w:pPr>
            <w:r w:rsidRPr="00041B68">
              <w:t>2.  Provide strategic direction in risk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B68" w:rsidP="00041B68">
            <w:pPr>
              <w:pStyle w:val="List"/>
            </w:pPr>
            <w:r w:rsidRPr="00041B68">
              <w:t>2.1. Identify, analyse and communicate future trends and issues that may impact on the organisation’s risk management strategies to senior management, business unit and line manag</w:t>
            </w:r>
            <w:r w:rsidRPr="00041B68">
              <w:t>ers.</w:t>
            </w:r>
          </w:p>
          <w:p w:rsidR="00000000" w:rsidRPr="00041B68" w:rsidP="00041B68">
            <w:pPr>
              <w:pStyle w:val="List"/>
            </w:pPr>
            <w:r w:rsidRPr="00041B68">
              <w:t>2.2. Identify the impact of current and changing needs of the organisation and initiate the development of strategies to address risk management at the enterprise level.</w:t>
            </w:r>
          </w:p>
          <w:p w:rsidR="00000000" w:rsidRPr="00041B68" w:rsidP="00041B68">
            <w:pPr>
              <w:pStyle w:val="List"/>
            </w:pPr>
            <w:r w:rsidRPr="00041B68">
              <w:t>2.3. Develop strategic priorities for risk management in the organisation to supp</w:t>
            </w:r>
            <w:r w:rsidRPr="00041B68">
              <w:t>ort overall government policies on risk management and to encourage staff to share information and think laterally.</w:t>
            </w:r>
          </w:p>
          <w:p w:rsidR="00000000" w:rsidRPr="00041B68" w:rsidP="00041B68">
            <w:pPr>
              <w:pStyle w:val="List"/>
            </w:pPr>
            <w:r w:rsidRPr="00041B68">
              <w:t xml:space="preserve">2.4. Communicate strategic priorities to key stakeholders. </w:t>
            </w:r>
          </w:p>
          <w:p w:rsidR="00000000" w:rsidRPr="00041B68" w:rsidP="00041B68">
            <w:pPr>
              <w:pStyle w:val="List"/>
            </w:pPr>
            <w:r w:rsidRPr="00041B68">
              <w:t>2.5. Inform key risk management stakeholders of best practice in the area of ris</w:t>
            </w:r>
            <w:r w:rsidRPr="00041B68">
              <w:t>k management and its potential impact on the organisation.</w:t>
            </w:r>
          </w:p>
        </w:tc>
      </w:tr>
    </w:tbl>
    <w:p w:rsidR="00000000" w:rsidRPr="00041B68" w:rsidP="00041B68">
      <w:pPr>
        <w:pStyle w:val="BodyText"/>
      </w:pPr>
    </w:p>
    <w:p w:rsidR="00000000" w:rsidRPr="00041B68" w:rsidP="00041B68">
      <w:pPr>
        <w:pStyle w:val="AllowPageBreak"/>
      </w:pPr>
    </w:p>
    <w:p w:rsidR="00000000" w:rsidRPr="00041B68" w:rsidP="00041B68">
      <w:pPr>
        <w:pStyle w:val="Heading1"/>
      </w:pPr>
      <w:bookmarkStart w:id="6" w:name="O_1215887"/>
      <w:bookmarkEnd w:id="6"/>
      <w:r w:rsidRPr="00041B68">
        <w:t>Foundation Skills</w:t>
      </w:r>
    </w:p>
    <w:p w:rsidR="00000000" w:rsidRPr="00041B68" w:rsidP="0084714A">
      <w:pPr>
        <w:pStyle w:val="BodyText"/>
      </w:pPr>
      <w:r w:rsidRPr="00041B68">
        <w:t>Foundation skills essential to performance are explicit in the performance criteria of this unit of competency.</w:t>
      </w:r>
    </w:p>
    <w:p w:rsidR="00000000" w:rsidRPr="00041B68" w:rsidP="00041B68">
      <w:pPr>
        <w:pStyle w:val="Heading1"/>
      </w:pPr>
      <w:bookmarkStart w:id="7" w:name="O_1215889"/>
      <w:bookmarkEnd w:id="7"/>
      <w:r w:rsidRPr="00041B68">
        <w:t>Unit Mapping Information</w:t>
      </w:r>
    </w:p>
    <w:p w:rsidR="00000000" w:rsidRPr="00041B68" w:rsidP="0084714A">
      <w:pPr>
        <w:pStyle w:val="BodyText"/>
      </w:pPr>
      <w:r w:rsidRPr="00041B68">
        <w:t>Supersedes and is equivalent to PSPMGT014 Undertake enterprise risk management.</w:t>
      </w:r>
    </w:p>
    <w:p w:rsidR="00000000" w:rsidRPr="00041B68" w:rsidP="00041B68">
      <w:pPr>
        <w:pStyle w:val="Heading1"/>
      </w:pPr>
      <w:bookmarkStart w:id="8" w:name="O_1215896"/>
      <w:bookmarkEnd w:id="8"/>
      <w:r w:rsidRPr="00041B68">
        <w:t>Links</w:t>
      </w:r>
    </w:p>
    <w:p w:rsidR="00000000" w:rsidRPr="00041B68" w:rsidP="0084714A">
      <w:pPr>
        <w:pStyle w:val="BodyText"/>
      </w:pPr>
      <w:r w:rsidRPr="00041B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768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41B68" w:rsidP="00041B68"/>
    <w:sectPr w:rsidSect="00041B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68" w:rsidRPr="0084714A" w:rsidP="00847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A" w:rsidP="00041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14A" w:rsidP="00041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714A" w:rsidP="00041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B68" w:rsidRPr="0084714A" w:rsidP="00847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4A" w:rsidRPr="002D2AF8" w:rsidP="00041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PSPGEN136 Undertake enterprise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4714A" w:rsidP="00041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B68"/>
  </w:style>
  <w:style w:type="character" w:customStyle="1" w:styleId="Heading1Char">
    <w:name w:val="Heading 1 Char"/>
    <w:basedOn w:val="DefaultParagraphFont"/>
    <w:link w:val="Heading1"/>
    <w:rsid w:val="00041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B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1B6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41B68"/>
    <w:rPr>
      <w:b/>
      <w:spacing w:val="0"/>
    </w:rPr>
  </w:style>
  <w:style w:type="character" w:styleId="Emphasis">
    <w:name w:val="Emphasis"/>
    <w:basedOn w:val="DefaultParagraphFont"/>
    <w:qFormat/>
    <w:rsid w:val="00041B68"/>
    <w:rPr>
      <w:i/>
    </w:rPr>
  </w:style>
  <w:style w:type="paragraph" w:customStyle="1" w:styleId="SuperHeading">
    <w:name w:val="SuperHeading"/>
    <w:basedOn w:val="Normal"/>
    <w:rsid w:val="00041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B6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41B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1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1B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1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B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B68"/>
  </w:style>
  <w:style w:type="paragraph" w:styleId="TableofFigures">
    <w:name w:val="table of figures"/>
    <w:basedOn w:val="Normal"/>
    <w:next w:val="Normal"/>
    <w:semiHidden/>
    <w:rsid w:val="00041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B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1B68"/>
    <w:rPr>
      <w:rFonts w:ascii="Wingdings" w:hAnsi="Wingdings"/>
    </w:rPr>
  </w:style>
  <w:style w:type="paragraph" w:customStyle="1" w:styleId="TableHeading">
    <w:name w:val="Table Heading"/>
    <w:basedOn w:val="HeadingBase"/>
    <w:rsid w:val="00041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B68"/>
    <w:rPr>
      <w:color w:val="0033CC"/>
      <w:u w:val="none"/>
    </w:rPr>
  </w:style>
  <w:style w:type="paragraph" w:customStyle="1" w:styleId="BodyTextRight">
    <w:name w:val="Body Text Right"/>
    <w:basedOn w:val="BodyText"/>
    <w:rsid w:val="00041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B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B68"/>
    <w:rPr>
      <w:sz w:val="32"/>
    </w:rPr>
  </w:style>
  <w:style w:type="paragraph" w:customStyle="1" w:styleId="HeadingProcedure">
    <w:name w:val="Heading Procedure"/>
    <w:basedOn w:val="HeadingBase"/>
    <w:next w:val="Normal"/>
    <w:rsid w:val="00041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B68"/>
    <w:pPr>
      <w:spacing w:before="60" w:after="60"/>
    </w:pPr>
  </w:style>
  <w:style w:type="paragraph" w:styleId="ListContinue">
    <w:name w:val="List Continue"/>
    <w:basedOn w:val="List"/>
    <w:rsid w:val="00041B68"/>
    <w:pPr>
      <w:ind w:firstLine="0"/>
    </w:pPr>
  </w:style>
  <w:style w:type="paragraph" w:customStyle="1" w:styleId="ListNote">
    <w:name w:val="List Note"/>
    <w:basedOn w:val="List"/>
    <w:rsid w:val="00041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B68"/>
    <w:rPr>
      <w:rFonts w:ascii="Courier New" w:hAnsi="Courier New"/>
    </w:rPr>
  </w:style>
  <w:style w:type="paragraph" w:customStyle="1" w:styleId="NoteBullet">
    <w:name w:val="Note Bullet"/>
    <w:basedOn w:val="Note"/>
    <w:rsid w:val="00041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B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1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B68"/>
    <w:rPr>
      <w:b/>
      <w:smallCaps/>
    </w:rPr>
  </w:style>
  <w:style w:type="paragraph" w:customStyle="1" w:styleId="TableListNumber">
    <w:name w:val="Table List Number"/>
    <w:basedOn w:val="ListNumber"/>
    <w:rsid w:val="00041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B68"/>
    <w:pPr>
      <w:numPr>
        <w:numId w:val="7"/>
      </w:numPr>
    </w:pPr>
  </w:style>
  <w:style w:type="paragraph" w:customStyle="1" w:styleId="ListAlpha2">
    <w:name w:val="List Alpha 2"/>
    <w:basedOn w:val="List2"/>
    <w:rsid w:val="00041B68"/>
    <w:pPr>
      <w:numPr>
        <w:numId w:val="6"/>
      </w:numPr>
    </w:pPr>
  </w:style>
  <w:style w:type="paragraph" w:styleId="List2">
    <w:name w:val="List 2"/>
    <w:basedOn w:val="BodyText"/>
    <w:rsid w:val="00041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B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B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1B68"/>
    <w:pPr>
      <w:numPr>
        <w:numId w:val="2"/>
      </w:numPr>
    </w:pPr>
  </w:style>
  <w:style w:type="paragraph" w:styleId="ListContinue2">
    <w:name w:val="List Continue 2"/>
    <w:basedOn w:val="List2"/>
    <w:rsid w:val="00041B68"/>
    <w:pPr>
      <w:ind w:firstLine="0"/>
    </w:pPr>
  </w:style>
  <w:style w:type="paragraph" w:styleId="ListContinue3">
    <w:name w:val="List Continue 3"/>
    <w:basedOn w:val="List3"/>
    <w:rsid w:val="00041B68"/>
    <w:pPr>
      <w:ind w:left="1021" w:firstLine="0"/>
    </w:pPr>
  </w:style>
  <w:style w:type="paragraph" w:styleId="ListContinue4">
    <w:name w:val="List Continue 4"/>
    <w:basedOn w:val="List4"/>
    <w:rsid w:val="00041B68"/>
    <w:pPr>
      <w:ind w:firstLine="0"/>
    </w:pPr>
  </w:style>
  <w:style w:type="paragraph" w:styleId="ListContinue5">
    <w:name w:val="List Continue 5"/>
    <w:basedOn w:val="List5"/>
    <w:rsid w:val="00041B68"/>
    <w:pPr>
      <w:ind w:firstLine="0"/>
    </w:pPr>
  </w:style>
  <w:style w:type="paragraph" w:styleId="ListNumber3">
    <w:name w:val="List Number 3"/>
    <w:basedOn w:val="List3"/>
    <w:rsid w:val="00041B68"/>
    <w:pPr>
      <w:numPr>
        <w:numId w:val="3"/>
      </w:numPr>
    </w:pPr>
  </w:style>
  <w:style w:type="paragraph" w:styleId="ListNumber4">
    <w:name w:val="List Number 4"/>
    <w:basedOn w:val="List4"/>
    <w:rsid w:val="00041B68"/>
    <w:pPr>
      <w:numPr>
        <w:numId w:val="4"/>
      </w:numPr>
    </w:pPr>
  </w:style>
  <w:style w:type="paragraph" w:styleId="ListNumber5">
    <w:name w:val="List Number 5"/>
    <w:basedOn w:val="List5"/>
    <w:rsid w:val="00041B68"/>
    <w:pPr>
      <w:numPr>
        <w:numId w:val="5"/>
      </w:numPr>
    </w:pPr>
  </w:style>
  <w:style w:type="paragraph" w:styleId="BlockText">
    <w:name w:val="Block Text"/>
    <w:basedOn w:val="Normal"/>
    <w:rsid w:val="00041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B68"/>
    <w:rPr>
      <w:sz w:val="16"/>
      <w:vertAlign w:val="superscript"/>
    </w:rPr>
  </w:style>
  <w:style w:type="character" w:customStyle="1" w:styleId="Symbols">
    <w:name w:val="Symbols"/>
    <w:basedOn w:val="DefaultParagraphFont"/>
    <w:rsid w:val="00041B68"/>
    <w:rPr>
      <w:rFonts w:ascii="Symbol" w:hAnsi="Symbol"/>
    </w:rPr>
  </w:style>
  <w:style w:type="character" w:customStyle="1" w:styleId="MenuOptions">
    <w:name w:val="Menu Options"/>
    <w:basedOn w:val="DefaultParagraphFont"/>
    <w:rsid w:val="00041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B68"/>
    <w:rPr>
      <w:b/>
    </w:rPr>
  </w:style>
  <w:style w:type="character" w:customStyle="1" w:styleId="Underlined">
    <w:name w:val="Underlined"/>
    <w:basedOn w:val="DefaultParagraphFont"/>
    <w:rsid w:val="00041B68"/>
    <w:rPr>
      <w:u w:val="single"/>
    </w:rPr>
  </w:style>
  <w:style w:type="paragraph" w:customStyle="1" w:styleId="TableBodyTextRight">
    <w:name w:val="Table Body Text Right"/>
    <w:basedOn w:val="TableBodyText"/>
    <w:rsid w:val="00041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B68"/>
    <w:rPr>
      <w:sz w:val="18"/>
    </w:rPr>
  </w:style>
  <w:style w:type="paragraph" w:customStyle="1" w:styleId="BodySmallRight">
    <w:name w:val="Body Small Right"/>
    <w:basedOn w:val="BodyTextRight"/>
    <w:rsid w:val="00041B68"/>
    <w:rPr>
      <w:sz w:val="18"/>
      <w:szCs w:val="18"/>
    </w:rPr>
  </w:style>
  <w:style w:type="paragraph" w:customStyle="1" w:styleId="MarginEdition">
    <w:name w:val="Margin Edition"/>
    <w:basedOn w:val="MarginNote"/>
    <w:rsid w:val="00041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B68"/>
    <w:rPr>
      <w:sz w:val="2"/>
      <w:szCs w:val="2"/>
    </w:rPr>
  </w:style>
  <w:style w:type="character" w:customStyle="1" w:styleId="Small">
    <w:name w:val="Small"/>
    <w:basedOn w:val="DefaultParagraphFont"/>
    <w:rsid w:val="00041B68"/>
    <w:rPr>
      <w:sz w:val="16"/>
    </w:rPr>
  </w:style>
  <w:style w:type="paragraph" w:customStyle="1" w:styleId="WideTable">
    <w:name w:val="Wide Table"/>
    <w:basedOn w:val="Normal"/>
    <w:rsid w:val="00041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B68"/>
  </w:style>
  <w:style w:type="paragraph" w:styleId="Quote">
    <w:name w:val="Quote"/>
    <w:basedOn w:val="Heading1"/>
    <w:link w:val="QuoteChar"/>
    <w:qFormat/>
    <w:rsid w:val="00041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B68"/>
    <w:pPr>
      <w:pageBreakBefore/>
    </w:pPr>
  </w:style>
  <w:style w:type="paragraph" w:customStyle="1" w:styleId="Border">
    <w:name w:val="Border"/>
    <w:basedOn w:val="Normal"/>
    <w:qFormat/>
    <w:rsid w:val="00041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B68"/>
    <w:rPr>
      <w:u w:val="single"/>
    </w:rPr>
  </w:style>
  <w:style w:type="character" w:customStyle="1" w:styleId="BoldandItalics">
    <w:name w:val="Bold and Italics"/>
    <w:qFormat/>
    <w:rsid w:val="00041B68"/>
    <w:rPr>
      <w:b/>
      <w:i/>
      <w:u w:val="none"/>
    </w:rPr>
  </w:style>
  <w:style w:type="paragraph" w:styleId="BalloonText">
    <w:name w:val="Balloon Text"/>
    <w:basedOn w:val="Normal"/>
    <w:link w:val="BalloonTextChar"/>
    <w:rsid w:val="00041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B68"/>
    <w:pPr>
      <w:spacing w:before="0" w:after="0"/>
    </w:pPr>
  </w:style>
  <w:style w:type="paragraph" w:customStyle="1" w:styleId="BodyTextBold">
    <w:name w:val="Body Text Bold"/>
    <w:basedOn w:val="BodyText"/>
    <w:qFormat/>
    <w:rsid w:val="00041B68"/>
    <w:rPr>
      <w:b/>
    </w:rPr>
  </w:style>
  <w:style w:type="character" w:styleId="Hyperlink">
    <w:name w:val="Hyperlink"/>
    <w:basedOn w:val="DefaultParagraphFont"/>
    <w:uiPriority w:val="99"/>
    <w:unhideWhenUsed/>
    <w:rsid w:val="00847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2990</Characters>
  <Application>Microsoft Office Word</Application>
  <DocSecurity>0</DocSecurity>
  <Lines>87</Lines>
  <Paragraphs>45</Paragraphs>
  <ScaleCrop>false</ScaleCrop>
  <Company>Author-it Software Corporation Ltd.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PSPGEN136 Undertake enterprise risk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2022-11-21T09:19:00Z</dcterms:created>
  <dcterms:modified xsi:type="dcterms:W3CDTF">2022-11-21T09:19:00Z</dcterms:modified>
</cp:coreProperties>
</file>