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00" w:rsidP="00293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PSPGEN134 Coordinate risk management</w:t>
      </w:r>
      <w:r>
        <w:fldChar w:fldCharType="end"/>
      </w:r>
    </w:p>
    <w:p w:rsidR="00293B00" w:rsidP="00293B00">
      <w:pPr>
        <w:pStyle w:val="Version"/>
        <w:sectPr w:rsidSect="000B3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7F5" w:rsidP="000B37F5">
      <w:pPr>
        <w:pStyle w:val="SuperHeading"/>
      </w:pPr>
      <w:r w:rsidRPr="000B37F5">
        <w:t>PSPGEN134 Coordinate risk management</w:t>
      </w:r>
    </w:p>
    <w:p w:rsidR="00000000" w:rsidRPr="000B37F5" w:rsidP="000B37F5">
      <w:pPr>
        <w:pStyle w:val="Heading1"/>
      </w:pPr>
      <w:bookmarkStart w:id="1" w:name="O_1215843"/>
      <w:bookmarkEnd w:id="1"/>
      <w:r w:rsidRPr="000B37F5">
        <w:t>Modification History</w:t>
      </w:r>
    </w:p>
    <w:p w:rsidR="00000000" w:rsidRPr="000B37F5" w:rsidP="00293B00">
      <w:pPr>
        <w:pStyle w:val="BodyText"/>
      </w:pPr>
      <w:r w:rsidRPr="000B37F5">
        <w:t>Supersedes and is equivalent to PSPGEN058 Coordinate risk management.</w:t>
      </w:r>
    </w:p>
    <w:p w:rsidR="00000000" w:rsidRPr="000B37F5" w:rsidP="000B37F5">
      <w:pPr>
        <w:pStyle w:val="Heading1"/>
      </w:pPr>
      <w:bookmarkStart w:id="2" w:name="O_1215844"/>
      <w:bookmarkEnd w:id="2"/>
      <w:r w:rsidRPr="000B37F5">
        <w:t>Application</w:t>
      </w:r>
    </w:p>
    <w:p w:rsidR="00000000" w:rsidRPr="000B37F5" w:rsidP="00293B00">
      <w:pPr>
        <w:pStyle w:val="BodyText"/>
      </w:pPr>
      <w:r w:rsidRPr="000B37F5">
        <w:t xml:space="preserve">This unit describes the performance outcomes, skills and knowledge required to coordinate risk management in the organisation. </w:t>
      </w:r>
    </w:p>
    <w:p w:rsidR="00000000" w:rsidRPr="000B37F5" w:rsidP="00293B00">
      <w:pPr>
        <w:pStyle w:val="BodyText"/>
      </w:pPr>
      <w:r w:rsidRPr="000B37F5">
        <w:t>This u</w:t>
      </w:r>
      <w:r w:rsidRPr="000B37F5">
        <w:t>nit applies to those working in generalist and specialist roles within the public sector. Those undertaking this unit work independently, with supervision responsibilities, performing complex tasks in a range of familiar and unfamiliar contexts.</w:t>
      </w:r>
    </w:p>
    <w:p w:rsidR="00000000" w:rsidRPr="000B37F5" w:rsidP="00293B00">
      <w:pPr>
        <w:pStyle w:val="BodyText"/>
      </w:pPr>
      <w:r w:rsidRPr="000B37F5">
        <w:t>The skills</w:t>
      </w:r>
      <w:r w:rsidRPr="000B37F5">
        <w:t xml:space="preserve"> in this unit must be applied in accordance with Commonwealth and State or Territory legislation, Australian standards and industry codes of practice.</w:t>
      </w:r>
    </w:p>
    <w:p w:rsidR="00000000" w:rsidRPr="000B37F5" w:rsidP="00293B00">
      <w:pPr>
        <w:pStyle w:val="BodyText"/>
      </w:pPr>
      <w:r w:rsidRPr="000B37F5">
        <w:t>No occupational licensing, certification or specific legislative requirements apply to this unit at the t</w:t>
      </w:r>
      <w:r w:rsidRPr="000B37F5">
        <w:t>ime of publication.</w:t>
      </w:r>
    </w:p>
    <w:p w:rsidR="00000000" w:rsidRPr="000B37F5" w:rsidP="000B37F5">
      <w:pPr>
        <w:pStyle w:val="Heading1"/>
      </w:pPr>
      <w:bookmarkStart w:id="3" w:name="O_1215845"/>
      <w:bookmarkEnd w:id="3"/>
      <w:r w:rsidRPr="000B37F5">
        <w:t>Pre-requisite Unit</w:t>
      </w:r>
    </w:p>
    <w:p w:rsidR="00000000" w:rsidRPr="000B37F5" w:rsidP="00293B00">
      <w:pPr>
        <w:pStyle w:val="BodyText"/>
      </w:pPr>
      <w:r w:rsidRPr="000B37F5">
        <w:t xml:space="preserve">Nil </w:t>
      </w:r>
    </w:p>
    <w:p w:rsidR="00000000" w:rsidRPr="000B37F5" w:rsidP="000B37F5">
      <w:pPr>
        <w:pStyle w:val="Heading1"/>
      </w:pPr>
      <w:bookmarkStart w:id="4" w:name="O_1215846"/>
      <w:bookmarkEnd w:id="4"/>
      <w:r w:rsidRPr="000B37F5">
        <w:t>Competency Field</w:t>
      </w:r>
    </w:p>
    <w:p w:rsidR="00000000" w:rsidRPr="000B37F5" w:rsidP="00293B00">
      <w:pPr>
        <w:pStyle w:val="BodyText"/>
      </w:pPr>
      <w:r w:rsidRPr="000B37F5">
        <w:t>General</w:t>
      </w:r>
    </w:p>
    <w:p w:rsidR="00000000" w:rsidRPr="000B37F5" w:rsidP="000B37F5">
      <w:pPr>
        <w:pStyle w:val="Heading1"/>
      </w:pPr>
      <w:bookmarkStart w:id="5" w:name="O_1215848"/>
      <w:bookmarkEnd w:id="5"/>
      <w:r w:rsidRPr="000B37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BodyText"/>
            </w:pPr>
            <w:r w:rsidRPr="000B37F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rPr>
                <w:rStyle w:val="SpecialBold"/>
              </w:rPr>
              <w:t>PERFORMANCE</w:t>
            </w:r>
            <w:r w:rsidRPr="000B37F5">
              <w:t xml:space="preserve"> </w:t>
            </w:r>
            <w:r w:rsidRPr="000B37F5">
              <w:rPr>
                <w:rStyle w:val="SpecialBold"/>
              </w:rPr>
              <w:t>CRITERIA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BodyText"/>
            </w:pPr>
            <w:r w:rsidRPr="000B37F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rPr>
                <w:rStyle w:val="Emphasis"/>
              </w:rPr>
              <w:t>Performance criteria des</w:t>
            </w:r>
            <w:r w:rsidRPr="000B37F5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List"/>
              <w:rPr>
                <w:lang w:val="en-NZ"/>
              </w:rPr>
            </w:pPr>
            <w:r w:rsidRPr="000B37F5">
              <w:t>1.  Maintain infrastructure and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List"/>
            </w:pPr>
            <w:r w:rsidRPr="000B37F5">
              <w:t>1.1. Allocate resources to enable staff to carry out responsibilities in managing risk.</w:t>
            </w:r>
          </w:p>
          <w:p w:rsidR="00000000" w:rsidRPr="000B37F5" w:rsidP="000B37F5">
            <w:pPr>
              <w:pStyle w:val="List"/>
            </w:pPr>
            <w:r w:rsidRPr="000B37F5">
              <w:t>1.2. Maintain access and currency of information related to risk management.</w:t>
            </w:r>
          </w:p>
          <w:p w:rsidR="00000000" w:rsidRPr="000B37F5" w:rsidP="000B37F5">
            <w:pPr>
              <w:pStyle w:val="List"/>
            </w:pPr>
            <w:r w:rsidRPr="000B37F5">
              <w:t>1.3. Collect information, costs and statistics on risk management for monitoring and review purposes.</w:t>
            </w:r>
          </w:p>
          <w:p w:rsidR="00000000" w:rsidRPr="000B37F5" w:rsidP="000B37F5">
            <w:pPr>
              <w:pStyle w:val="List"/>
            </w:pPr>
            <w:r w:rsidRPr="000B37F5">
              <w:t>1.4. Access current information and training required to maintain currency of</w:t>
            </w:r>
            <w:r w:rsidRPr="000B37F5">
              <w:t xml:space="preserve"> own risk management knowledge and skills.</w:t>
            </w:r>
          </w:p>
          <w:p w:rsidR="00000000" w:rsidP="000B37F5">
            <w:pPr>
              <w:pStyle w:val="List"/>
              <w:rPr>
                <w:lang w:val="en-NZ"/>
              </w:rPr>
            </w:pPr>
            <w:r w:rsidRPr="000B37F5">
              <w:t>1.5. Contribute to risk management audits according to scope of own role.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List"/>
              <w:rPr>
                <w:lang w:val="en-NZ"/>
              </w:rPr>
            </w:pPr>
            <w:r w:rsidRPr="000B37F5">
              <w:t>2.  Support staff to manage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List"/>
            </w:pPr>
            <w:r w:rsidRPr="000B37F5">
              <w:t>2.1. Provide staff with information and advice relating to risk management and its implementation.</w:t>
            </w:r>
          </w:p>
          <w:p w:rsidR="00000000" w:rsidRPr="000B37F5" w:rsidP="000B37F5">
            <w:pPr>
              <w:pStyle w:val="List"/>
            </w:pPr>
            <w:r w:rsidRPr="000B37F5">
              <w:t xml:space="preserve">2.2. </w:t>
            </w:r>
            <w:r w:rsidRPr="000B37F5">
              <w:t>Manage and record staff learning and development.</w:t>
            </w:r>
          </w:p>
          <w:p w:rsidR="00000000" w:rsidRPr="000B37F5" w:rsidP="000B37F5">
            <w:pPr>
              <w:pStyle w:val="List"/>
            </w:pPr>
            <w:r w:rsidRPr="000B37F5">
              <w:t>2.3. Address problems arising with staff in accordance with organisational policies and procedures</w:t>
            </w:r>
          </w:p>
          <w:p w:rsidR="00000000" w:rsidRPr="000B37F5" w:rsidP="000B37F5">
            <w:pPr>
              <w:pStyle w:val="List"/>
            </w:pPr>
            <w:r w:rsidRPr="000B37F5">
              <w:t xml:space="preserve">2.4. Coordinate projects and workgroups addressing issues in risk management. </w:t>
            </w:r>
          </w:p>
          <w:p w:rsidR="00000000" w:rsidP="000B37F5">
            <w:pPr>
              <w:pStyle w:val="List"/>
              <w:rPr>
                <w:lang w:val="en-NZ"/>
              </w:rPr>
            </w:pPr>
            <w:r w:rsidRPr="000B37F5">
              <w:t xml:space="preserve">2.5. Promote application of </w:t>
            </w:r>
            <w:r w:rsidRPr="000B37F5">
              <w:t>organisational risk management processes.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List"/>
              <w:rPr>
                <w:lang w:val="en-NZ"/>
              </w:rPr>
            </w:pPr>
            <w:r w:rsidRPr="000B37F5">
              <w:t>3.  Facilitate risk recovery.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List"/>
            </w:pPr>
            <w:r w:rsidRPr="000B37F5">
              <w:t>3.1. Implement contingency plans that respond to presenting situation.</w:t>
            </w:r>
          </w:p>
          <w:p w:rsidR="00000000" w:rsidRPr="000B37F5" w:rsidP="000B37F5">
            <w:pPr>
              <w:pStyle w:val="List"/>
            </w:pPr>
            <w:r w:rsidRPr="000B37F5">
              <w:t>3.2. Implement approved processes for recovery.</w:t>
            </w:r>
          </w:p>
          <w:p w:rsidR="00000000" w:rsidRPr="000B37F5" w:rsidP="000B37F5">
            <w:pPr>
              <w:pStyle w:val="List"/>
            </w:pPr>
            <w:r w:rsidRPr="000B37F5">
              <w:t>3.3. Facilitate continuity of operations in accordance with contingency plans.</w:t>
            </w:r>
          </w:p>
          <w:p w:rsidR="00000000" w:rsidP="000B37F5">
            <w:pPr>
              <w:pStyle w:val="List"/>
              <w:rPr>
                <w:lang w:val="en-NZ"/>
              </w:rPr>
            </w:pPr>
            <w:r w:rsidRPr="000B37F5">
              <w:t>3.4. Determine strategies for minimising likelihood of recurrence and minimising impact following recovery.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List"/>
              <w:rPr>
                <w:lang w:val="en-NZ"/>
              </w:rPr>
            </w:pPr>
            <w:r w:rsidRPr="000B37F5">
              <w:t>4.  Monitor and review risk management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List"/>
            </w:pPr>
            <w:r w:rsidRPr="000B37F5">
              <w:t>4.1. Develop and impl</w:t>
            </w:r>
            <w:r w:rsidRPr="000B37F5">
              <w:t>ement a valid and reliable monitoring methodology.</w:t>
            </w:r>
          </w:p>
          <w:p w:rsidR="00000000" w:rsidRPr="000B37F5" w:rsidP="000B37F5">
            <w:pPr>
              <w:pStyle w:val="List"/>
            </w:pPr>
            <w:r w:rsidRPr="000B37F5">
              <w:t>4.2. Analyse effectiveness of policy and procedures for managing risk against expected outcomes.</w:t>
            </w:r>
          </w:p>
          <w:p w:rsidR="00000000" w:rsidRPr="000B37F5" w:rsidP="000B37F5">
            <w:pPr>
              <w:pStyle w:val="List"/>
            </w:pPr>
            <w:r w:rsidRPr="000B37F5">
              <w:t>4.3. Use review results to make recommendations for improvement to policy and practices, and gain approval(s</w:t>
            </w:r>
            <w:r w:rsidRPr="000B37F5">
              <w:t>) for implementing changes.</w:t>
            </w:r>
          </w:p>
          <w:p w:rsidR="00000000" w:rsidRPr="000B37F5" w:rsidP="000B37F5">
            <w:pPr>
              <w:pStyle w:val="List"/>
            </w:pPr>
            <w:r w:rsidRPr="000B37F5">
              <w:t>4.4. Implement revised policy and practices.</w:t>
            </w:r>
          </w:p>
        </w:tc>
      </w:tr>
    </w:tbl>
    <w:p w:rsidR="00000000" w:rsidRPr="000B37F5" w:rsidP="000B37F5">
      <w:pPr>
        <w:pStyle w:val="BodyText"/>
      </w:pPr>
    </w:p>
    <w:p w:rsidR="00000000" w:rsidRPr="000B37F5" w:rsidP="000B37F5">
      <w:pPr>
        <w:pStyle w:val="AllowPageBreak"/>
      </w:pPr>
    </w:p>
    <w:p w:rsidR="00000000" w:rsidRPr="000B37F5" w:rsidP="000B37F5">
      <w:pPr>
        <w:pStyle w:val="Heading1"/>
      </w:pPr>
      <w:bookmarkStart w:id="6" w:name="O_1215849"/>
      <w:bookmarkEnd w:id="6"/>
      <w:r w:rsidRPr="000B37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6363"/>
      </w:tblGrid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t>Foundation skills essential to performance in this unit, but not explicit in the performance criteria are listed here, along with a brief context statement.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BodyText"/>
            </w:pPr>
            <w:r w:rsidRPr="000B37F5">
              <w:rPr>
                <w:rStyle w:val="SpecialBold"/>
              </w:rPr>
              <w:t>SKILLS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rPr>
                <w:rStyle w:val="SpecialBold"/>
              </w:rPr>
              <w:t>DESCRIPTION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9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t>Numeracy skills to: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ListBullet"/>
              <w:rPr>
                <w:lang w:val="en-NZ"/>
              </w:rPr>
            </w:pPr>
            <w:r w:rsidRPr="000B37F5">
              <w:t>interpret data to provide evidence for reporting and rec</w:t>
            </w:r>
            <w:r w:rsidRPr="000B37F5">
              <w:t>ommendations.</w:t>
            </w:r>
          </w:p>
        </w:tc>
      </w:tr>
      <w:tr w:rsidTr="000B3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F5">
            <w:pPr>
              <w:pStyle w:val="BodyText"/>
              <w:rPr>
                <w:lang w:val="en-NZ"/>
              </w:rPr>
            </w:pPr>
            <w:r w:rsidRPr="000B37F5">
              <w:t>Initiative and enterprise skills to:</w:t>
            </w:r>
          </w:p>
        </w:tc>
        <w:tc>
          <w:tcPr>
            <w:tcW w:w="6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F5" w:rsidP="000B37F5">
            <w:pPr>
              <w:pStyle w:val="ListBullet"/>
            </w:pPr>
            <w:r w:rsidRPr="000B37F5">
              <w:t>identify and respond to explicit and implicit organisational procedures and protocols and regulatory requirements to implement required work practices.</w:t>
            </w:r>
          </w:p>
          <w:p w:rsidR="00000000" w:rsidRPr="000B37F5" w:rsidP="000B37F5">
            <w:pPr>
              <w:pStyle w:val="ListBullet"/>
            </w:pPr>
            <w:r w:rsidRPr="000B37F5">
              <w:t>make recommendations for change in policy and practices to improve organisational risk management system.</w:t>
            </w:r>
          </w:p>
        </w:tc>
      </w:tr>
    </w:tbl>
    <w:p w:rsidR="00000000" w:rsidRPr="000B37F5" w:rsidP="000B37F5">
      <w:pPr>
        <w:pStyle w:val="BodyText"/>
      </w:pPr>
    </w:p>
    <w:p w:rsidR="00000000" w:rsidRPr="000B37F5" w:rsidP="000B37F5">
      <w:pPr>
        <w:pStyle w:val="AllowPageBreak"/>
      </w:pPr>
    </w:p>
    <w:p w:rsidR="00000000" w:rsidRPr="000B37F5" w:rsidP="000B37F5">
      <w:pPr>
        <w:pStyle w:val="Heading1"/>
      </w:pPr>
      <w:bookmarkStart w:id="7" w:name="O_1215851"/>
      <w:bookmarkEnd w:id="7"/>
      <w:r w:rsidRPr="000B37F5">
        <w:t>Unit Mapping Information</w:t>
      </w:r>
    </w:p>
    <w:p w:rsidR="00000000" w:rsidRPr="000B37F5" w:rsidP="00293B00">
      <w:pPr>
        <w:pStyle w:val="BodyText"/>
      </w:pPr>
      <w:r w:rsidRPr="000B37F5">
        <w:t>Supersedes and is equivalent to PSPGEN058 Coordinate risk management.</w:t>
      </w:r>
    </w:p>
    <w:p w:rsidR="00000000" w:rsidRPr="000B37F5" w:rsidP="000B37F5">
      <w:pPr>
        <w:pStyle w:val="Heading1"/>
      </w:pPr>
      <w:bookmarkStart w:id="8" w:name="O_1215858"/>
      <w:bookmarkEnd w:id="8"/>
      <w:r w:rsidRPr="000B37F5">
        <w:t>Links</w:t>
      </w:r>
    </w:p>
    <w:p w:rsidR="00000000" w:rsidRPr="000B37F5" w:rsidP="00293B00">
      <w:pPr>
        <w:pStyle w:val="BodyText"/>
      </w:pPr>
      <w:r w:rsidRPr="000B3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878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37F5" w:rsidP="000B37F5"/>
    <w:sectPr w:rsidSect="000B3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F5" w:rsidRPr="00293B00" w:rsidP="00293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00" w:rsidP="000B3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B00" w:rsidP="000B3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3B00" w:rsidP="000B3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7F5" w:rsidRPr="00293B00" w:rsidP="00293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00" w:rsidRPr="002D2AF8" w:rsidP="000B3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PSPGEN134 Coordinate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93B00" w:rsidP="000B3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565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69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7F5"/>
  </w:style>
  <w:style w:type="character" w:customStyle="1" w:styleId="Heading1Char">
    <w:name w:val="Heading 1 Char"/>
    <w:basedOn w:val="DefaultParagraphFont"/>
    <w:link w:val="Heading1"/>
    <w:rsid w:val="000B3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7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7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7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7F5"/>
    <w:rPr>
      <w:b/>
      <w:spacing w:val="0"/>
    </w:rPr>
  </w:style>
  <w:style w:type="character" w:styleId="Emphasis">
    <w:name w:val="Emphasis"/>
    <w:basedOn w:val="DefaultParagraphFont"/>
    <w:qFormat/>
    <w:rsid w:val="000B37F5"/>
    <w:rPr>
      <w:i/>
    </w:rPr>
  </w:style>
  <w:style w:type="paragraph" w:customStyle="1" w:styleId="SuperHeading">
    <w:name w:val="SuperHeading"/>
    <w:basedOn w:val="Normal"/>
    <w:rsid w:val="000B3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7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7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7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7F5"/>
  </w:style>
  <w:style w:type="paragraph" w:styleId="TableofFigures">
    <w:name w:val="table of figures"/>
    <w:basedOn w:val="Normal"/>
    <w:next w:val="Normal"/>
    <w:semiHidden/>
    <w:rsid w:val="000B3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7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7F5"/>
    <w:rPr>
      <w:rFonts w:ascii="Wingdings" w:hAnsi="Wingdings"/>
    </w:rPr>
  </w:style>
  <w:style w:type="paragraph" w:customStyle="1" w:styleId="TableHeading">
    <w:name w:val="Table Heading"/>
    <w:basedOn w:val="HeadingBase"/>
    <w:rsid w:val="000B3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7F5"/>
    <w:rPr>
      <w:color w:val="0033CC"/>
      <w:u w:val="none"/>
    </w:rPr>
  </w:style>
  <w:style w:type="paragraph" w:customStyle="1" w:styleId="BodyTextRight">
    <w:name w:val="Body Text Right"/>
    <w:basedOn w:val="BodyText"/>
    <w:rsid w:val="000B3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7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7F5"/>
    <w:rPr>
      <w:sz w:val="32"/>
    </w:rPr>
  </w:style>
  <w:style w:type="paragraph" w:customStyle="1" w:styleId="HeadingProcedure">
    <w:name w:val="Heading Procedure"/>
    <w:basedOn w:val="HeadingBase"/>
    <w:next w:val="Normal"/>
    <w:rsid w:val="000B3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7F5"/>
    <w:pPr>
      <w:spacing w:before="60" w:after="60"/>
    </w:pPr>
  </w:style>
  <w:style w:type="paragraph" w:styleId="ListContinue">
    <w:name w:val="List Continue"/>
    <w:basedOn w:val="List"/>
    <w:rsid w:val="000B37F5"/>
    <w:pPr>
      <w:ind w:firstLine="0"/>
    </w:pPr>
  </w:style>
  <w:style w:type="paragraph" w:customStyle="1" w:styleId="ListNote">
    <w:name w:val="List Note"/>
    <w:basedOn w:val="List"/>
    <w:rsid w:val="000B3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7F5"/>
    <w:rPr>
      <w:rFonts w:ascii="Courier New" w:hAnsi="Courier New"/>
    </w:rPr>
  </w:style>
  <w:style w:type="paragraph" w:customStyle="1" w:styleId="NoteBullet">
    <w:name w:val="Note Bullet"/>
    <w:basedOn w:val="Note"/>
    <w:rsid w:val="000B3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7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7F5"/>
    <w:rPr>
      <w:b/>
      <w:smallCaps/>
    </w:rPr>
  </w:style>
  <w:style w:type="paragraph" w:customStyle="1" w:styleId="TableListNumber">
    <w:name w:val="Table List Number"/>
    <w:basedOn w:val="ListNumber"/>
    <w:rsid w:val="000B3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7F5"/>
    <w:pPr>
      <w:numPr>
        <w:numId w:val="8"/>
      </w:numPr>
    </w:pPr>
  </w:style>
  <w:style w:type="paragraph" w:customStyle="1" w:styleId="ListAlpha2">
    <w:name w:val="List Alpha 2"/>
    <w:basedOn w:val="List2"/>
    <w:rsid w:val="000B37F5"/>
    <w:pPr>
      <w:numPr>
        <w:numId w:val="7"/>
      </w:numPr>
    </w:pPr>
  </w:style>
  <w:style w:type="paragraph" w:styleId="List2">
    <w:name w:val="List 2"/>
    <w:basedOn w:val="BodyText"/>
    <w:rsid w:val="000B3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7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7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7F5"/>
    <w:pPr>
      <w:numPr>
        <w:numId w:val="3"/>
      </w:numPr>
    </w:pPr>
  </w:style>
  <w:style w:type="paragraph" w:styleId="ListContinue2">
    <w:name w:val="List Continue 2"/>
    <w:basedOn w:val="List2"/>
    <w:rsid w:val="000B37F5"/>
    <w:pPr>
      <w:ind w:firstLine="0"/>
    </w:pPr>
  </w:style>
  <w:style w:type="paragraph" w:styleId="ListContinue3">
    <w:name w:val="List Continue 3"/>
    <w:basedOn w:val="List3"/>
    <w:rsid w:val="000B37F5"/>
    <w:pPr>
      <w:ind w:left="1021" w:firstLine="0"/>
    </w:pPr>
  </w:style>
  <w:style w:type="paragraph" w:styleId="ListContinue4">
    <w:name w:val="List Continue 4"/>
    <w:basedOn w:val="List4"/>
    <w:rsid w:val="000B37F5"/>
    <w:pPr>
      <w:ind w:firstLine="0"/>
    </w:pPr>
  </w:style>
  <w:style w:type="paragraph" w:styleId="ListContinue5">
    <w:name w:val="List Continue 5"/>
    <w:basedOn w:val="List5"/>
    <w:rsid w:val="000B37F5"/>
    <w:pPr>
      <w:ind w:firstLine="0"/>
    </w:pPr>
  </w:style>
  <w:style w:type="paragraph" w:styleId="ListNumber3">
    <w:name w:val="List Number 3"/>
    <w:basedOn w:val="List3"/>
    <w:rsid w:val="000B37F5"/>
    <w:pPr>
      <w:numPr>
        <w:numId w:val="4"/>
      </w:numPr>
    </w:pPr>
  </w:style>
  <w:style w:type="paragraph" w:styleId="ListNumber4">
    <w:name w:val="List Number 4"/>
    <w:basedOn w:val="List4"/>
    <w:rsid w:val="000B37F5"/>
    <w:pPr>
      <w:numPr>
        <w:numId w:val="5"/>
      </w:numPr>
    </w:pPr>
  </w:style>
  <w:style w:type="paragraph" w:styleId="ListNumber5">
    <w:name w:val="List Number 5"/>
    <w:basedOn w:val="List5"/>
    <w:rsid w:val="000B37F5"/>
    <w:pPr>
      <w:numPr>
        <w:numId w:val="6"/>
      </w:numPr>
    </w:pPr>
  </w:style>
  <w:style w:type="paragraph" w:styleId="BlockText">
    <w:name w:val="Block Text"/>
    <w:basedOn w:val="Normal"/>
    <w:rsid w:val="000B3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7F5"/>
    <w:rPr>
      <w:sz w:val="16"/>
      <w:vertAlign w:val="superscript"/>
    </w:rPr>
  </w:style>
  <w:style w:type="character" w:customStyle="1" w:styleId="Symbols">
    <w:name w:val="Symbols"/>
    <w:basedOn w:val="DefaultParagraphFont"/>
    <w:rsid w:val="000B37F5"/>
    <w:rPr>
      <w:rFonts w:ascii="Symbol" w:hAnsi="Symbol"/>
    </w:rPr>
  </w:style>
  <w:style w:type="character" w:customStyle="1" w:styleId="MenuOptions">
    <w:name w:val="Menu Options"/>
    <w:basedOn w:val="DefaultParagraphFont"/>
    <w:rsid w:val="000B3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7F5"/>
    <w:rPr>
      <w:b/>
    </w:rPr>
  </w:style>
  <w:style w:type="character" w:customStyle="1" w:styleId="Underlined">
    <w:name w:val="Underlined"/>
    <w:basedOn w:val="DefaultParagraphFont"/>
    <w:rsid w:val="000B37F5"/>
    <w:rPr>
      <w:u w:val="single"/>
    </w:rPr>
  </w:style>
  <w:style w:type="paragraph" w:customStyle="1" w:styleId="TableBodyTextRight">
    <w:name w:val="Table Body Text Right"/>
    <w:basedOn w:val="TableBodyText"/>
    <w:rsid w:val="000B3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7F5"/>
    <w:rPr>
      <w:sz w:val="18"/>
    </w:rPr>
  </w:style>
  <w:style w:type="paragraph" w:customStyle="1" w:styleId="BodySmallRight">
    <w:name w:val="Body Small Right"/>
    <w:basedOn w:val="BodyTextRight"/>
    <w:rsid w:val="000B37F5"/>
    <w:rPr>
      <w:sz w:val="18"/>
      <w:szCs w:val="18"/>
    </w:rPr>
  </w:style>
  <w:style w:type="paragraph" w:customStyle="1" w:styleId="MarginEdition">
    <w:name w:val="Margin Edition"/>
    <w:basedOn w:val="MarginNote"/>
    <w:rsid w:val="000B3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7F5"/>
    <w:rPr>
      <w:sz w:val="2"/>
      <w:szCs w:val="2"/>
    </w:rPr>
  </w:style>
  <w:style w:type="character" w:customStyle="1" w:styleId="Small">
    <w:name w:val="Small"/>
    <w:basedOn w:val="DefaultParagraphFont"/>
    <w:rsid w:val="000B37F5"/>
    <w:rPr>
      <w:sz w:val="16"/>
    </w:rPr>
  </w:style>
  <w:style w:type="paragraph" w:customStyle="1" w:styleId="WideTable">
    <w:name w:val="Wide Table"/>
    <w:basedOn w:val="Normal"/>
    <w:rsid w:val="000B3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7F5"/>
  </w:style>
  <w:style w:type="paragraph" w:styleId="Quote">
    <w:name w:val="Quote"/>
    <w:basedOn w:val="Heading1"/>
    <w:link w:val="QuoteChar"/>
    <w:qFormat/>
    <w:rsid w:val="000B3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7F5"/>
    <w:pPr>
      <w:pageBreakBefore/>
    </w:pPr>
  </w:style>
  <w:style w:type="paragraph" w:customStyle="1" w:styleId="Border">
    <w:name w:val="Border"/>
    <w:basedOn w:val="Normal"/>
    <w:qFormat/>
    <w:rsid w:val="000B3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7F5"/>
    <w:rPr>
      <w:u w:val="single"/>
    </w:rPr>
  </w:style>
  <w:style w:type="character" w:customStyle="1" w:styleId="BoldandItalics">
    <w:name w:val="Bold and Italics"/>
    <w:qFormat/>
    <w:rsid w:val="000B37F5"/>
    <w:rPr>
      <w:b/>
      <w:i/>
      <w:u w:val="none"/>
    </w:rPr>
  </w:style>
  <w:style w:type="paragraph" w:styleId="BalloonText">
    <w:name w:val="Balloon Text"/>
    <w:basedOn w:val="Normal"/>
    <w:link w:val="BalloonTextChar"/>
    <w:rsid w:val="000B3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7F5"/>
    <w:pPr>
      <w:spacing w:before="0" w:after="0"/>
    </w:pPr>
  </w:style>
  <w:style w:type="paragraph" w:customStyle="1" w:styleId="BodyTextBold">
    <w:name w:val="Body Text Bold"/>
    <w:basedOn w:val="BodyText"/>
    <w:qFormat/>
    <w:rsid w:val="000B37F5"/>
    <w:rPr>
      <w:b/>
    </w:rPr>
  </w:style>
  <w:style w:type="character" w:styleId="Hyperlink">
    <w:name w:val="Hyperlink"/>
    <w:basedOn w:val="DefaultParagraphFont"/>
    <w:uiPriority w:val="99"/>
    <w:unhideWhenUsed/>
    <w:rsid w:val="00293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3289</Characters>
  <Application>Microsoft Office Word</Application>
  <DocSecurity>0</DocSecurity>
  <Lines>109</Lines>
  <Paragraphs>65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PSPGEN134 Coordinate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