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F1AD9" w:rsidP="00AF1AD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PSPGEN133 Identify and treat risks</w:t>
      </w:r>
      <w:r>
        <w:fldChar w:fldCharType="end"/>
      </w:r>
    </w:p>
    <w:p w:rsidR="00AF1AD9" w:rsidP="00AF1AD9">
      <w:pPr>
        <w:pStyle w:val="Version"/>
        <w:sectPr w:rsidSect="009351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3510B" w:rsidP="0093510B">
      <w:pPr>
        <w:pStyle w:val="SuperHeading"/>
      </w:pPr>
      <w:r w:rsidRPr="0093510B">
        <w:t>Assessment Requirements for PSPGEN133 Identify and trea</w:t>
      </w:r>
      <w:r w:rsidRPr="0093510B">
        <w:t>t risks</w:t>
      </w:r>
    </w:p>
    <w:p w:rsidR="00000000" w:rsidRPr="0093510B" w:rsidP="0093510B">
      <w:pPr>
        <w:pStyle w:val="Heading1"/>
      </w:pPr>
      <w:bookmarkStart w:id="1" w:name="O_1215834"/>
      <w:bookmarkEnd w:id="1"/>
      <w:r w:rsidRPr="0093510B">
        <w:t>Modification History</w:t>
      </w:r>
    </w:p>
    <w:p w:rsidR="00000000" w:rsidRPr="0093510B" w:rsidP="00AF1AD9">
      <w:pPr>
        <w:pStyle w:val="BodyText"/>
      </w:pPr>
      <w:r w:rsidRPr="0093510B">
        <w:t>Supersedes and is equivalent to PSPGEN038 Identify and treat risks.</w:t>
      </w:r>
    </w:p>
    <w:p w:rsidR="00000000" w:rsidRPr="0093510B" w:rsidP="0093510B">
      <w:pPr>
        <w:pStyle w:val="Heading1"/>
      </w:pPr>
      <w:bookmarkStart w:id="2" w:name="O_1215835"/>
      <w:bookmarkEnd w:id="2"/>
      <w:r w:rsidRPr="0093510B">
        <w:t>Performance Evidence</w:t>
      </w:r>
    </w:p>
    <w:p w:rsidR="00000000" w:rsidRPr="0093510B" w:rsidP="00AF1AD9">
      <w:pPr>
        <w:pStyle w:val="BodyText"/>
      </w:pPr>
      <w:r w:rsidRPr="0093510B">
        <w:t>Evidence of the ability to complete tasks outlined in elements and performance criteria of this unit in the context of the job role, and on at least one occasion:</w:t>
      </w:r>
    </w:p>
    <w:p w:rsidR="00000000" w:rsidRPr="0093510B" w:rsidP="0093510B">
      <w:pPr>
        <w:pStyle w:val="ListBullet"/>
      </w:pPr>
      <w:r w:rsidRPr="0093510B">
        <w:t>apply legislation, standards, regulations and policies relating to risk management</w:t>
      </w:r>
    </w:p>
    <w:p w:rsidR="00000000" w:rsidRPr="0093510B" w:rsidP="0093510B">
      <w:pPr>
        <w:pStyle w:val="ListBullet"/>
      </w:pPr>
      <w:r w:rsidRPr="0093510B">
        <w:t xml:space="preserve">research </w:t>
      </w:r>
      <w:r w:rsidRPr="0093510B">
        <w:t>and analyse the wider context affecting the organisation</w:t>
      </w:r>
    </w:p>
    <w:p w:rsidR="00000000" w:rsidRPr="0093510B" w:rsidP="0093510B">
      <w:pPr>
        <w:pStyle w:val="ListBullet"/>
      </w:pPr>
      <w:r w:rsidRPr="0093510B">
        <w:t>communicate and consult with stakeholders at each stage of the risk management cycle</w:t>
      </w:r>
    </w:p>
    <w:p w:rsidR="00000000" w:rsidRPr="0093510B" w:rsidP="0093510B">
      <w:pPr>
        <w:pStyle w:val="ListBullet"/>
      </w:pPr>
      <w:r w:rsidRPr="0093510B">
        <w:t>estimate and arrange resources needed for implementation of risk treatments.</w:t>
      </w:r>
    </w:p>
    <w:p w:rsidR="00000000" w:rsidRPr="0093510B" w:rsidP="0093510B">
      <w:pPr>
        <w:pStyle w:val="AllowPageBreak"/>
      </w:pPr>
    </w:p>
    <w:p w:rsidR="00000000" w:rsidRPr="0093510B" w:rsidP="0093510B">
      <w:pPr>
        <w:pStyle w:val="Heading1"/>
      </w:pPr>
      <w:bookmarkStart w:id="3" w:name="O_1215836"/>
      <w:bookmarkEnd w:id="3"/>
      <w:r w:rsidRPr="0093510B">
        <w:t>Knowledge Evidence</w:t>
      </w:r>
    </w:p>
    <w:p w:rsidR="00000000" w:rsidRPr="0093510B" w:rsidP="00AF1AD9">
      <w:pPr>
        <w:pStyle w:val="BodyText"/>
      </w:pPr>
      <w:r w:rsidRPr="0093510B">
        <w:t>Demonstrated knowledge required to complete the tasks outlined in elements and performance criteria of this unit:</w:t>
      </w:r>
    </w:p>
    <w:p w:rsidR="00000000" w:rsidRPr="0093510B" w:rsidP="0093510B">
      <w:pPr>
        <w:pStyle w:val="ListBullet"/>
      </w:pPr>
      <w:r w:rsidRPr="0093510B">
        <w:t xml:space="preserve">legislation, regulations, policies, procedures and guidelines relating to risk management </w:t>
      </w:r>
    </w:p>
    <w:p w:rsidR="00000000" w:rsidRPr="0093510B" w:rsidP="0093510B">
      <w:pPr>
        <w:pStyle w:val="ListBullet"/>
      </w:pPr>
      <w:r w:rsidRPr="0093510B">
        <w:t>international and Australian and New Zealand stan</w:t>
      </w:r>
      <w:r w:rsidRPr="0093510B">
        <w:t>dards and guidelines on risk management.</w:t>
      </w:r>
    </w:p>
    <w:p w:rsidR="00000000" w:rsidRPr="0093510B" w:rsidP="0093510B">
      <w:pPr>
        <w:pStyle w:val="ListBullet"/>
      </w:pPr>
      <w:r w:rsidRPr="0093510B">
        <w:t>organisational risk management framework</w:t>
      </w:r>
    </w:p>
    <w:p w:rsidR="00000000" w:rsidRPr="0093510B" w:rsidP="0093510B">
      <w:pPr>
        <w:pStyle w:val="ListBullet"/>
      </w:pPr>
      <w:r w:rsidRPr="0093510B">
        <w:t>the relationship of risk to context and how context may define the risks</w:t>
      </w:r>
    </w:p>
    <w:p w:rsidR="00000000" w:rsidRPr="0093510B" w:rsidP="0093510B">
      <w:pPr>
        <w:pStyle w:val="ListBullet"/>
      </w:pPr>
      <w:r w:rsidRPr="0093510B">
        <w:t>the importance of consultation and communication at every stage of the risk management cycle</w:t>
      </w:r>
    </w:p>
    <w:p w:rsidR="00000000" w:rsidRPr="0093510B" w:rsidP="0093510B">
      <w:pPr>
        <w:pStyle w:val="ListBullet"/>
      </w:pPr>
      <w:r w:rsidRPr="0093510B">
        <w:t>risk man</w:t>
      </w:r>
      <w:r w:rsidRPr="0093510B">
        <w:t>agement as a core activity of everyday work in the public sector</w:t>
      </w:r>
    </w:p>
    <w:p w:rsidR="00000000" w:rsidRPr="0093510B" w:rsidP="0093510B">
      <w:pPr>
        <w:pStyle w:val="ListBullet"/>
      </w:pPr>
      <w:r w:rsidRPr="0093510B">
        <w:t>the diversity of risks in the public sector.</w:t>
      </w:r>
    </w:p>
    <w:p w:rsidR="00000000" w:rsidRPr="0093510B" w:rsidP="0093510B">
      <w:pPr>
        <w:pStyle w:val="AllowPageBreak"/>
      </w:pPr>
    </w:p>
    <w:p w:rsidR="00000000" w:rsidRPr="0093510B" w:rsidP="0093510B">
      <w:pPr>
        <w:pStyle w:val="Heading1"/>
      </w:pPr>
      <w:bookmarkStart w:id="4" w:name="O_1215837"/>
      <w:bookmarkEnd w:id="4"/>
      <w:r w:rsidRPr="0093510B">
        <w:t>Assessment Conditions</w:t>
      </w:r>
    </w:p>
    <w:p w:rsidR="00000000" w:rsidRPr="0093510B" w:rsidP="00AF1AD9">
      <w:pPr>
        <w:pStyle w:val="BodyText"/>
      </w:pPr>
      <w:r w:rsidRPr="0093510B">
        <w:t>Skills must be demonstrated in the workplace or in a simulated environment that reflects workplace conditions.</w:t>
      </w:r>
    </w:p>
    <w:p w:rsidR="00000000" w:rsidRPr="0093510B" w:rsidP="00AF1AD9">
      <w:pPr>
        <w:pStyle w:val="BodyText"/>
      </w:pPr>
      <w:r w:rsidRPr="0093510B">
        <w:t>Assessment must ensure access to:</w:t>
      </w:r>
    </w:p>
    <w:p w:rsidR="00000000" w:rsidRPr="0093510B" w:rsidP="0093510B">
      <w:pPr>
        <w:pStyle w:val="ListBullet"/>
      </w:pPr>
      <w:r w:rsidRPr="0093510B">
        <w:t xml:space="preserve">legislation, regulations, policies, procedures and guidelines relating to risk management </w:t>
      </w:r>
    </w:p>
    <w:p w:rsidR="00000000" w:rsidRPr="0093510B" w:rsidP="0093510B">
      <w:pPr>
        <w:pStyle w:val="ListBullet"/>
      </w:pPr>
      <w:r w:rsidRPr="0093510B">
        <w:t>international, Aust</w:t>
      </w:r>
      <w:r w:rsidRPr="0093510B">
        <w:t>ralian and New Zealand Standards and regulations in relation to risk management</w:t>
      </w:r>
    </w:p>
    <w:p w:rsidR="00000000" w:rsidRPr="0093510B" w:rsidP="0093510B">
      <w:pPr>
        <w:pStyle w:val="ListBullet"/>
      </w:pPr>
      <w:r w:rsidRPr="0093510B">
        <w:t>resources and equipment of the working environment.</w:t>
      </w:r>
    </w:p>
    <w:p w:rsidR="00000000" w:rsidRPr="0093510B" w:rsidP="00AF1AD9">
      <w:pPr>
        <w:pStyle w:val="BodyText"/>
      </w:pPr>
      <w:r w:rsidRPr="0093510B">
        <w:t>Assessors must satisfy the Standards for Registered Training Organisations’ requirements for assessors.</w:t>
      </w:r>
    </w:p>
    <w:p w:rsidR="00000000" w:rsidRPr="0093510B" w:rsidP="0093510B">
      <w:pPr>
        <w:pStyle w:val="Heading1"/>
      </w:pPr>
      <w:bookmarkStart w:id="5" w:name="O_1215840"/>
      <w:bookmarkEnd w:id="5"/>
      <w:r w:rsidRPr="0093510B">
        <w:t>L</w:t>
      </w:r>
      <w:r w:rsidRPr="0093510B">
        <w:t>inks</w:t>
      </w:r>
    </w:p>
    <w:p w:rsidR="00000000" w:rsidRPr="0093510B" w:rsidP="00AF1AD9">
      <w:pPr>
        <w:pStyle w:val="BodyText"/>
      </w:pPr>
      <w:r w:rsidRPr="009351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9576DC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93510B" w:rsidP="0093510B"/>
    <w:sectPr w:rsidSect="0093510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0B" w:rsidRPr="00AF1AD9" w:rsidP="00AF1AD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D9" w:rsidP="009351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F1AD9" w:rsidP="009351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F1AD9" w:rsidP="009351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D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3510B" w:rsidRPr="00AF1AD9" w:rsidP="00AF1AD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51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F1AD9" w:rsidRPr="002D2AF8" w:rsidP="009351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PSPGEN133 Identify and treat risks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AF1AD9" w:rsidP="009351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E66AEC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CA34F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1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351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351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351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351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351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351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351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351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351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351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3510B"/>
  </w:style>
  <w:style w:type="character" w:customStyle="1" w:styleId="Heading1Char">
    <w:name w:val="Heading 1 Char"/>
    <w:basedOn w:val="DefaultParagraphFont"/>
    <w:link w:val="Heading1"/>
    <w:rsid w:val="009351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351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351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3510B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9351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351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351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351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351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35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351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35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351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351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351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351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351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351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351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351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351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351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351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351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351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351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3510B"/>
    <w:rPr>
      <w:b/>
      <w:spacing w:val="0"/>
    </w:rPr>
  </w:style>
  <w:style w:type="paragraph" w:customStyle="1" w:styleId="SuperTitle">
    <w:name w:val="SuperTitle"/>
    <w:basedOn w:val="Title"/>
    <w:rsid w:val="009351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351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351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3510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351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351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351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351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351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351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351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351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3510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3510B"/>
    <w:rPr>
      <w:i/>
    </w:rPr>
  </w:style>
  <w:style w:type="paragraph" w:styleId="Caption">
    <w:name w:val="caption"/>
    <w:basedOn w:val="BodyText"/>
    <w:next w:val="Normal"/>
    <w:qFormat/>
    <w:rsid w:val="009351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351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351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3510B"/>
  </w:style>
  <w:style w:type="paragraph" w:styleId="TableofFigures">
    <w:name w:val="table of figures"/>
    <w:basedOn w:val="Normal"/>
    <w:next w:val="Normal"/>
    <w:semiHidden/>
    <w:rsid w:val="009351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3510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3510B"/>
    <w:rPr>
      <w:rFonts w:ascii="Wingdings" w:hAnsi="Wingdings"/>
    </w:rPr>
  </w:style>
  <w:style w:type="paragraph" w:customStyle="1" w:styleId="TableHeading">
    <w:name w:val="Table Heading"/>
    <w:basedOn w:val="HeadingBase"/>
    <w:rsid w:val="009351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3510B"/>
    <w:rPr>
      <w:color w:val="0033CC"/>
      <w:u w:val="none"/>
    </w:rPr>
  </w:style>
  <w:style w:type="paragraph" w:customStyle="1" w:styleId="BodyTextRight">
    <w:name w:val="Body Text Right"/>
    <w:basedOn w:val="BodyText"/>
    <w:rsid w:val="009351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351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3510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351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351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351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3510B"/>
    <w:rPr>
      <w:sz w:val="32"/>
    </w:rPr>
  </w:style>
  <w:style w:type="paragraph" w:customStyle="1" w:styleId="HeadingProcedure">
    <w:name w:val="Heading Procedure"/>
    <w:basedOn w:val="HeadingBase"/>
    <w:next w:val="Normal"/>
    <w:rsid w:val="009351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3510B"/>
    <w:pPr>
      <w:spacing w:before="60" w:after="60"/>
    </w:pPr>
  </w:style>
  <w:style w:type="paragraph" w:styleId="ListContinue">
    <w:name w:val="List Continue"/>
    <w:basedOn w:val="List"/>
    <w:rsid w:val="0093510B"/>
    <w:pPr>
      <w:ind w:firstLine="0"/>
    </w:pPr>
  </w:style>
  <w:style w:type="paragraph" w:customStyle="1" w:styleId="ListNote">
    <w:name w:val="List Note"/>
    <w:basedOn w:val="List"/>
    <w:rsid w:val="009351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351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351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3510B"/>
    <w:rPr>
      <w:rFonts w:ascii="Courier New" w:hAnsi="Courier New"/>
    </w:rPr>
  </w:style>
  <w:style w:type="paragraph" w:customStyle="1" w:styleId="NoteBullet">
    <w:name w:val="Note Bullet"/>
    <w:basedOn w:val="Note"/>
    <w:rsid w:val="009351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351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351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351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3510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351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351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3510B"/>
    <w:rPr>
      <w:b/>
      <w:smallCaps/>
    </w:rPr>
  </w:style>
  <w:style w:type="paragraph" w:customStyle="1" w:styleId="TableListNumber">
    <w:name w:val="Table List Number"/>
    <w:basedOn w:val="ListNumber"/>
    <w:rsid w:val="009351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351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3510B"/>
    <w:pPr>
      <w:numPr>
        <w:numId w:val="8"/>
      </w:numPr>
    </w:pPr>
  </w:style>
  <w:style w:type="paragraph" w:customStyle="1" w:styleId="ListAlpha2">
    <w:name w:val="List Alpha 2"/>
    <w:basedOn w:val="List2"/>
    <w:rsid w:val="0093510B"/>
    <w:pPr>
      <w:numPr>
        <w:numId w:val="7"/>
      </w:numPr>
    </w:pPr>
  </w:style>
  <w:style w:type="paragraph" w:styleId="List2">
    <w:name w:val="List 2"/>
    <w:basedOn w:val="BodyText"/>
    <w:rsid w:val="009351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351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351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351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3510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3510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3510B"/>
    <w:pPr>
      <w:numPr>
        <w:numId w:val="3"/>
      </w:numPr>
    </w:pPr>
  </w:style>
  <w:style w:type="paragraph" w:styleId="ListContinue2">
    <w:name w:val="List Continue 2"/>
    <w:basedOn w:val="List2"/>
    <w:rsid w:val="0093510B"/>
    <w:pPr>
      <w:ind w:firstLine="0"/>
    </w:pPr>
  </w:style>
  <w:style w:type="paragraph" w:styleId="ListContinue3">
    <w:name w:val="List Continue 3"/>
    <w:basedOn w:val="List3"/>
    <w:rsid w:val="0093510B"/>
    <w:pPr>
      <w:ind w:left="1021" w:firstLine="0"/>
    </w:pPr>
  </w:style>
  <w:style w:type="paragraph" w:styleId="ListContinue4">
    <w:name w:val="List Continue 4"/>
    <w:basedOn w:val="List4"/>
    <w:rsid w:val="0093510B"/>
    <w:pPr>
      <w:ind w:firstLine="0"/>
    </w:pPr>
  </w:style>
  <w:style w:type="paragraph" w:styleId="ListContinue5">
    <w:name w:val="List Continue 5"/>
    <w:basedOn w:val="List5"/>
    <w:rsid w:val="0093510B"/>
    <w:pPr>
      <w:ind w:firstLine="0"/>
    </w:pPr>
  </w:style>
  <w:style w:type="paragraph" w:styleId="ListNumber3">
    <w:name w:val="List Number 3"/>
    <w:basedOn w:val="List3"/>
    <w:rsid w:val="0093510B"/>
    <w:pPr>
      <w:numPr>
        <w:numId w:val="4"/>
      </w:numPr>
    </w:pPr>
  </w:style>
  <w:style w:type="paragraph" w:styleId="ListNumber4">
    <w:name w:val="List Number 4"/>
    <w:basedOn w:val="List4"/>
    <w:rsid w:val="0093510B"/>
    <w:pPr>
      <w:numPr>
        <w:numId w:val="5"/>
      </w:numPr>
    </w:pPr>
  </w:style>
  <w:style w:type="paragraph" w:styleId="ListNumber5">
    <w:name w:val="List Number 5"/>
    <w:basedOn w:val="List5"/>
    <w:rsid w:val="0093510B"/>
    <w:pPr>
      <w:numPr>
        <w:numId w:val="6"/>
      </w:numPr>
    </w:pPr>
  </w:style>
  <w:style w:type="paragraph" w:styleId="BlockText">
    <w:name w:val="Block Text"/>
    <w:basedOn w:val="Normal"/>
    <w:rsid w:val="009351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351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3510B"/>
    <w:rPr>
      <w:sz w:val="16"/>
      <w:vertAlign w:val="superscript"/>
    </w:rPr>
  </w:style>
  <w:style w:type="character" w:customStyle="1" w:styleId="Symbols">
    <w:name w:val="Symbols"/>
    <w:basedOn w:val="DefaultParagraphFont"/>
    <w:rsid w:val="0093510B"/>
    <w:rPr>
      <w:rFonts w:ascii="Symbol" w:hAnsi="Symbol"/>
    </w:rPr>
  </w:style>
  <w:style w:type="character" w:customStyle="1" w:styleId="MenuOptions">
    <w:name w:val="Menu Options"/>
    <w:basedOn w:val="DefaultParagraphFont"/>
    <w:rsid w:val="009351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3510B"/>
    <w:rPr>
      <w:b/>
    </w:rPr>
  </w:style>
  <w:style w:type="character" w:customStyle="1" w:styleId="Underlined">
    <w:name w:val="Underlined"/>
    <w:basedOn w:val="DefaultParagraphFont"/>
    <w:rsid w:val="0093510B"/>
    <w:rPr>
      <w:u w:val="single"/>
    </w:rPr>
  </w:style>
  <w:style w:type="paragraph" w:customStyle="1" w:styleId="TableBodyTextRight">
    <w:name w:val="Table Body Text Right"/>
    <w:basedOn w:val="TableBodyText"/>
    <w:rsid w:val="009351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3510B"/>
    <w:rPr>
      <w:sz w:val="18"/>
    </w:rPr>
  </w:style>
  <w:style w:type="paragraph" w:customStyle="1" w:styleId="BodySmallRight">
    <w:name w:val="Body Small Right"/>
    <w:basedOn w:val="BodyTextRight"/>
    <w:rsid w:val="0093510B"/>
    <w:rPr>
      <w:sz w:val="18"/>
      <w:szCs w:val="18"/>
    </w:rPr>
  </w:style>
  <w:style w:type="paragraph" w:customStyle="1" w:styleId="MarginEdition">
    <w:name w:val="Margin Edition"/>
    <w:basedOn w:val="MarginNote"/>
    <w:rsid w:val="009351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3510B"/>
    <w:rPr>
      <w:sz w:val="2"/>
      <w:szCs w:val="2"/>
    </w:rPr>
  </w:style>
  <w:style w:type="character" w:customStyle="1" w:styleId="Small">
    <w:name w:val="Small"/>
    <w:basedOn w:val="DefaultParagraphFont"/>
    <w:rsid w:val="0093510B"/>
    <w:rPr>
      <w:sz w:val="16"/>
    </w:rPr>
  </w:style>
  <w:style w:type="paragraph" w:customStyle="1" w:styleId="WideTable">
    <w:name w:val="Wide Table"/>
    <w:basedOn w:val="Normal"/>
    <w:rsid w:val="009351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3510B"/>
  </w:style>
  <w:style w:type="paragraph" w:styleId="Quote">
    <w:name w:val="Quote"/>
    <w:basedOn w:val="Heading1"/>
    <w:link w:val="QuoteChar"/>
    <w:qFormat/>
    <w:rsid w:val="009351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351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3510B"/>
    <w:pPr>
      <w:pageBreakBefore/>
    </w:pPr>
  </w:style>
  <w:style w:type="paragraph" w:customStyle="1" w:styleId="Border">
    <w:name w:val="Border"/>
    <w:basedOn w:val="Normal"/>
    <w:qFormat/>
    <w:rsid w:val="009351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351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351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351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351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351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351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351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351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3510B"/>
    <w:rPr>
      <w:u w:val="single"/>
    </w:rPr>
  </w:style>
  <w:style w:type="character" w:customStyle="1" w:styleId="BoldandItalics">
    <w:name w:val="Bold and Italics"/>
    <w:qFormat/>
    <w:rsid w:val="0093510B"/>
    <w:rPr>
      <w:b/>
      <w:i/>
      <w:u w:val="none"/>
    </w:rPr>
  </w:style>
  <w:style w:type="paragraph" w:styleId="BalloonText">
    <w:name w:val="Balloon Text"/>
    <w:basedOn w:val="Normal"/>
    <w:link w:val="BalloonTextChar"/>
    <w:rsid w:val="009351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351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351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351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351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351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3510B"/>
    <w:pPr>
      <w:spacing w:before="0" w:after="0"/>
    </w:pPr>
  </w:style>
  <w:style w:type="paragraph" w:customStyle="1" w:styleId="BodyTextBold">
    <w:name w:val="Body Text Bold"/>
    <w:basedOn w:val="BodyText"/>
    <w:qFormat/>
    <w:rsid w:val="0093510B"/>
    <w:rPr>
      <w:b/>
    </w:rPr>
  </w:style>
  <w:style w:type="character" w:styleId="Hyperlink">
    <w:name w:val="Hyperlink"/>
    <w:basedOn w:val="DefaultParagraphFont"/>
    <w:uiPriority w:val="99"/>
    <w:unhideWhenUsed/>
    <w:rsid w:val="00AF1AD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292</Words>
  <Characters>1906</Characters>
  <Application>Microsoft Office Word</Application>
  <DocSecurity>0</DocSecurity>
  <Lines>47</Lines>
  <Paragraphs>36</Paragraphs>
  <ScaleCrop>false</ScaleCrop>
  <Company>Author-it Software Corporation Ltd.</Company>
  <LinksUpToDate>false</LinksUpToDate>
  <CharactersWithSpaces>2162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PSPGEN133 Identify and treat risks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2022-12-16T01:16:00Z</dcterms:created>
  <dcterms:modified xsi:type="dcterms:W3CDTF">2022-12-16T01:16:00Z</dcterms:modified>
</cp:coreProperties>
</file>