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3CA0" w:rsidP="00F83C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PSPGEN131 Coordinate resource allocation and usage</w:t>
      </w:r>
      <w:r>
        <w:fldChar w:fldCharType="end"/>
      </w:r>
    </w:p>
    <w:p w:rsidR="00F83CA0" w:rsidP="00F83CA0">
      <w:pPr>
        <w:pStyle w:val="Version"/>
        <w:sectPr w:rsidSect="00FE67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67D7" w:rsidP="00FE67D7">
      <w:pPr>
        <w:pStyle w:val="SuperHeading"/>
      </w:pPr>
      <w:r w:rsidRPr="00FE67D7">
        <w:t>PSPGEN131 Coordinate resource allocation and usage</w:t>
      </w:r>
    </w:p>
    <w:p w:rsidR="00000000" w:rsidRPr="00FE67D7" w:rsidP="00FE67D7">
      <w:pPr>
        <w:pStyle w:val="Heading1"/>
      </w:pPr>
      <w:bookmarkStart w:id="1" w:name="O_1215786"/>
      <w:bookmarkEnd w:id="1"/>
      <w:r w:rsidRPr="00FE67D7">
        <w:t>Modification History</w:t>
      </w:r>
    </w:p>
    <w:p w:rsidR="00000000" w:rsidRPr="00FE67D7" w:rsidP="00F83CA0">
      <w:pPr>
        <w:pStyle w:val="BodyText"/>
      </w:pPr>
      <w:r w:rsidRPr="00FE67D7">
        <w:t>Supersedes and is equivalent to PSPGEN045 Coordinate resource allocation and usage.</w:t>
      </w:r>
    </w:p>
    <w:p w:rsidR="00000000" w:rsidRPr="00FE67D7" w:rsidP="00FE67D7">
      <w:pPr>
        <w:pStyle w:val="Heading1"/>
      </w:pPr>
      <w:bookmarkStart w:id="2" w:name="O_1215787"/>
      <w:bookmarkEnd w:id="2"/>
      <w:r w:rsidRPr="00FE67D7">
        <w:t>Application</w:t>
      </w:r>
    </w:p>
    <w:p w:rsidR="00000000" w:rsidRPr="00FE67D7" w:rsidP="00F83CA0">
      <w:pPr>
        <w:pStyle w:val="BodyText"/>
      </w:pPr>
      <w:r w:rsidRPr="00FE67D7">
        <w:t>This unit describes the performance outcomes, skills and knowledge required to coordinate and monitor available</w:t>
      </w:r>
      <w:r w:rsidRPr="00FE67D7">
        <w:t xml:space="preserve"> resources to achieve work unit outcomes. </w:t>
      </w:r>
    </w:p>
    <w:p w:rsidR="00000000" w:rsidRPr="00FE67D7" w:rsidP="00F83CA0">
      <w:pPr>
        <w:pStyle w:val="BodyText"/>
      </w:pPr>
      <w:r w:rsidRPr="00FE67D7">
        <w:t>This unit applies to those working in generalist and specialist roles within the public sector. Those undertaking this unit work independently, performing complex tasks in a range of familiar and unfamiliar contex</w:t>
      </w:r>
      <w:r w:rsidRPr="00FE67D7">
        <w:t>ts.</w:t>
      </w:r>
    </w:p>
    <w:p w:rsidR="00000000" w:rsidRPr="00FE67D7" w:rsidP="00F83CA0">
      <w:pPr>
        <w:pStyle w:val="BodyText"/>
      </w:pPr>
      <w:r w:rsidRPr="00FE67D7">
        <w:t>The skills in this unit must be applied in accordance with Commonwealth and State or Territory legislation, Australian standards and industry codes of practice.</w:t>
      </w:r>
    </w:p>
    <w:p w:rsidR="00000000" w:rsidRPr="00FE67D7" w:rsidP="00F83CA0">
      <w:pPr>
        <w:pStyle w:val="BodyText"/>
      </w:pPr>
      <w:r w:rsidRPr="00FE67D7">
        <w:t>No occupational licensing, certification or specific legislative requirements apply to this</w:t>
      </w:r>
      <w:r w:rsidRPr="00FE67D7">
        <w:t xml:space="preserve"> unit at the time of publication.</w:t>
      </w:r>
    </w:p>
    <w:p w:rsidR="00000000" w:rsidRPr="00FE67D7" w:rsidP="00FE67D7">
      <w:pPr>
        <w:pStyle w:val="Heading1"/>
      </w:pPr>
      <w:bookmarkStart w:id="3" w:name="O_1215788"/>
      <w:bookmarkEnd w:id="3"/>
      <w:r w:rsidRPr="00FE67D7">
        <w:t>Pre-requisite Unit</w:t>
      </w:r>
    </w:p>
    <w:p w:rsidR="00000000" w:rsidRPr="00FE67D7" w:rsidP="00F83CA0">
      <w:pPr>
        <w:pStyle w:val="BodyText"/>
      </w:pPr>
      <w:r w:rsidRPr="00FE67D7">
        <w:t xml:space="preserve">Nil </w:t>
      </w:r>
    </w:p>
    <w:p w:rsidR="00000000" w:rsidRPr="00FE67D7" w:rsidP="00FE67D7">
      <w:pPr>
        <w:pStyle w:val="Heading1"/>
      </w:pPr>
      <w:bookmarkStart w:id="4" w:name="O_1215789"/>
      <w:bookmarkEnd w:id="4"/>
      <w:r w:rsidRPr="00FE67D7">
        <w:t>Competency Field</w:t>
      </w:r>
    </w:p>
    <w:p w:rsidR="00000000" w:rsidRPr="00FE67D7" w:rsidP="00F83CA0">
      <w:pPr>
        <w:pStyle w:val="BodyText"/>
      </w:pPr>
      <w:r w:rsidRPr="00FE67D7">
        <w:t>General</w:t>
      </w:r>
    </w:p>
    <w:p w:rsidR="00000000" w:rsidRPr="00FE67D7" w:rsidP="00FE67D7">
      <w:pPr>
        <w:pStyle w:val="Heading1"/>
      </w:pPr>
      <w:bookmarkStart w:id="5" w:name="O_1215791"/>
      <w:bookmarkEnd w:id="5"/>
      <w:r w:rsidRPr="00FE67D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E6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7D7" w:rsidP="00FE67D7">
            <w:pPr>
              <w:pStyle w:val="BodyText"/>
            </w:pPr>
            <w:r w:rsidRPr="00FE67D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7D7">
            <w:pPr>
              <w:pStyle w:val="BodyText"/>
              <w:rPr>
                <w:lang w:val="en-NZ"/>
              </w:rPr>
            </w:pPr>
            <w:r w:rsidRPr="00FE67D7">
              <w:rPr>
                <w:rStyle w:val="SpecialBold"/>
              </w:rPr>
              <w:t>PERFORMANCE</w:t>
            </w:r>
            <w:r w:rsidRPr="00FE67D7">
              <w:t xml:space="preserve"> </w:t>
            </w:r>
            <w:r w:rsidRPr="00FE67D7">
              <w:rPr>
                <w:rStyle w:val="SpecialBold"/>
              </w:rPr>
              <w:t>CRITERIA</w:t>
            </w:r>
          </w:p>
        </w:tc>
      </w:tr>
      <w:tr w:rsidTr="00FE6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7D7" w:rsidP="00FE67D7">
            <w:pPr>
              <w:pStyle w:val="BodyText"/>
            </w:pPr>
            <w:r w:rsidRPr="00FE67D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7D7">
            <w:pPr>
              <w:pStyle w:val="BodyText"/>
              <w:rPr>
                <w:lang w:val="en-NZ"/>
              </w:rPr>
            </w:pPr>
            <w:r w:rsidRPr="00FE67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6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7D7">
            <w:pPr>
              <w:pStyle w:val="List"/>
              <w:rPr>
                <w:lang w:val="en-NZ"/>
              </w:rPr>
            </w:pPr>
            <w:r w:rsidRPr="00FE67D7">
              <w:t>1.  Monitor and evaluate resource usage.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7D7" w:rsidP="00FE67D7">
            <w:pPr>
              <w:pStyle w:val="List"/>
            </w:pPr>
            <w:r w:rsidRPr="00FE67D7">
              <w:t>1.1. Identify and allocate required resources.</w:t>
            </w:r>
          </w:p>
          <w:p w:rsidR="00000000" w:rsidRPr="00FE67D7" w:rsidP="00FE67D7">
            <w:pPr>
              <w:pStyle w:val="List"/>
            </w:pPr>
            <w:r w:rsidRPr="00FE67D7">
              <w:t>1.2. Implement systems to monitor and evaluate resource usage against t</w:t>
            </w:r>
            <w:r w:rsidRPr="00FE67D7">
              <w:t>argets and organisational standards.</w:t>
            </w:r>
          </w:p>
          <w:p w:rsidR="00000000" w:rsidRPr="00FE67D7" w:rsidP="00FE67D7">
            <w:pPr>
              <w:pStyle w:val="List"/>
            </w:pPr>
            <w:r w:rsidRPr="00FE67D7">
              <w:t>1.3. Maintain records of resource allocation and usage.</w:t>
            </w:r>
          </w:p>
          <w:p w:rsidR="00000000" w:rsidRPr="00FE67D7" w:rsidP="00FE67D7">
            <w:pPr>
              <w:pStyle w:val="List"/>
            </w:pPr>
            <w:r w:rsidRPr="00FE67D7">
              <w:t>1.4. Identify, analyse and address resource usage issues within limits of individual delegation.</w:t>
            </w:r>
          </w:p>
          <w:p w:rsidR="00000000" w:rsidP="00FE67D7">
            <w:pPr>
              <w:pStyle w:val="List"/>
              <w:rPr>
                <w:lang w:val="en-NZ"/>
              </w:rPr>
            </w:pPr>
            <w:r w:rsidRPr="00FE67D7">
              <w:t>1.5. Allocate replacements or additional resources based on requir</w:t>
            </w:r>
            <w:r w:rsidRPr="00FE67D7">
              <w:t xml:space="preserve">ements. </w:t>
            </w:r>
          </w:p>
        </w:tc>
      </w:tr>
      <w:tr w:rsidTr="00FE6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7D7">
            <w:pPr>
              <w:pStyle w:val="List"/>
              <w:rPr>
                <w:lang w:val="en-NZ"/>
              </w:rPr>
            </w:pPr>
            <w:r w:rsidRPr="00FE67D7">
              <w:t>2.  Report on resource usage.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7D7" w:rsidP="00FE67D7">
            <w:pPr>
              <w:pStyle w:val="List"/>
            </w:pPr>
            <w:r w:rsidRPr="00FE67D7">
              <w:t>2.1. Report resource usage in accordance with organisational policies and procedures.</w:t>
            </w:r>
          </w:p>
          <w:p w:rsidR="00000000" w:rsidRPr="00FE67D7" w:rsidP="00FE67D7">
            <w:pPr>
              <w:pStyle w:val="List"/>
            </w:pPr>
            <w:r w:rsidRPr="00FE67D7">
              <w:t>2.2. Complete reports to indicate the level of performance achieved and any follow up action.</w:t>
            </w:r>
          </w:p>
          <w:p w:rsidR="00000000" w:rsidRPr="00FE67D7" w:rsidP="00FE67D7">
            <w:pPr>
              <w:pStyle w:val="List"/>
            </w:pPr>
            <w:r w:rsidRPr="00FE67D7">
              <w:t>2.3. Apply technology to resource ma</w:t>
            </w:r>
            <w:r w:rsidRPr="00FE67D7">
              <w:t>nagement systems.</w:t>
            </w:r>
          </w:p>
        </w:tc>
      </w:tr>
    </w:tbl>
    <w:p w:rsidR="00000000" w:rsidRPr="00FE67D7" w:rsidP="00FE67D7">
      <w:pPr>
        <w:pStyle w:val="BodyText"/>
      </w:pPr>
    </w:p>
    <w:p w:rsidR="00000000" w:rsidRPr="00FE67D7" w:rsidP="00FE67D7">
      <w:pPr>
        <w:pStyle w:val="AllowPageBreak"/>
      </w:pPr>
    </w:p>
    <w:p w:rsidR="00000000" w:rsidRPr="00FE67D7" w:rsidP="00FE67D7">
      <w:pPr>
        <w:pStyle w:val="Heading1"/>
      </w:pPr>
      <w:bookmarkStart w:id="6" w:name="O_1215792"/>
      <w:bookmarkEnd w:id="6"/>
      <w:r w:rsidRPr="00FE67D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E6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7D7">
            <w:pPr>
              <w:pStyle w:val="BodyText"/>
              <w:rPr>
                <w:lang w:val="en-NZ"/>
              </w:rPr>
            </w:pPr>
            <w:r w:rsidRPr="00FE67D7">
              <w:t>Foundation skills essential to performance in this unit, but not explicit in the performance criteria are listed here, along with a brief context statement.</w:t>
            </w:r>
          </w:p>
        </w:tc>
      </w:tr>
      <w:tr w:rsidTr="00FE6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7D7" w:rsidP="00FE67D7">
            <w:pPr>
              <w:pStyle w:val="BodyText"/>
            </w:pPr>
            <w:r w:rsidRPr="00FE67D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7D7">
            <w:pPr>
              <w:pStyle w:val="BodyText"/>
              <w:rPr>
                <w:lang w:val="en-NZ"/>
              </w:rPr>
            </w:pPr>
            <w:r w:rsidRPr="00FE67D7">
              <w:rPr>
                <w:rStyle w:val="SpecialBold"/>
              </w:rPr>
              <w:t>DESCRIPTION</w:t>
            </w:r>
          </w:p>
        </w:tc>
      </w:tr>
      <w:tr w:rsidTr="00FE6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7D7">
            <w:pPr>
              <w:pStyle w:val="BodyText"/>
              <w:rPr>
                <w:lang w:val="en-NZ"/>
              </w:rPr>
            </w:pPr>
            <w:r w:rsidRPr="00FE67D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7D7">
            <w:pPr>
              <w:pStyle w:val="ListBullet"/>
              <w:rPr>
                <w:lang w:val="en-NZ"/>
              </w:rPr>
            </w:pPr>
            <w:r w:rsidRPr="00FE67D7">
              <w:t>provide periodic reports in required formats.</w:t>
            </w:r>
          </w:p>
        </w:tc>
      </w:tr>
      <w:tr w:rsidTr="00FE6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7D7">
            <w:pPr>
              <w:pStyle w:val="BodyText"/>
              <w:rPr>
                <w:lang w:val="en-NZ"/>
              </w:rPr>
            </w:pPr>
            <w:r w:rsidRPr="00FE67D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7D7">
            <w:pPr>
              <w:pStyle w:val="ListBullet"/>
              <w:rPr>
                <w:lang w:val="en-NZ"/>
              </w:rPr>
            </w:pPr>
            <w:r w:rsidRPr="00FE67D7">
              <w:t>calculate and compare numeric data to work unit targets and organisational standards.</w:t>
            </w:r>
          </w:p>
        </w:tc>
      </w:tr>
      <w:tr w:rsidTr="00FE67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7D7">
            <w:pPr>
              <w:pStyle w:val="BodyText"/>
              <w:rPr>
                <w:lang w:val="en-NZ"/>
              </w:rPr>
            </w:pPr>
            <w:r w:rsidRPr="00FE67D7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7D7" w:rsidP="00FE67D7">
            <w:pPr>
              <w:pStyle w:val="ListBullet"/>
            </w:pPr>
            <w:r w:rsidRPr="00FE67D7">
              <w:t>adjust resource allocation in accordance with organisation poli</w:t>
            </w:r>
            <w:r w:rsidRPr="00FE67D7">
              <w:t>cies and procedures including delegations.</w:t>
            </w:r>
          </w:p>
        </w:tc>
      </w:tr>
    </w:tbl>
    <w:p w:rsidR="00000000" w:rsidRPr="00FE67D7" w:rsidP="00FE67D7">
      <w:pPr>
        <w:pStyle w:val="BodyText"/>
      </w:pPr>
    </w:p>
    <w:p w:rsidR="00000000" w:rsidRPr="00FE67D7" w:rsidP="00FE67D7">
      <w:pPr>
        <w:pStyle w:val="AllowPageBreak"/>
      </w:pPr>
    </w:p>
    <w:p w:rsidR="00000000" w:rsidRPr="00FE67D7" w:rsidP="00FE67D7">
      <w:pPr>
        <w:pStyle w:val="Heading1"/>
      </w:pPr>
      <w:bookmarkStart w:id="7" w:name="O_1215794"/>
      <w:bookmarkEnd w:id="7"/>
      <w:r w:rsidRPr="00FE67D7">
        <w:t>Unit Mapping Information</w:t>
      </w:r>
    </w:p>
    <w:p w:rsidR="00000000" w:rsidRPr="00FE67D7" w:rsidP="00F83CA0">
      <w:pPr>
        <w:pStyle w:val="BodyText"/>
      </w:pPr>
      <w:r w:rsidRPr="00FE67D7">
        <w:t>Supersedes and is equivalent to PSPGEN045 Coordinate resource allocation and usage.</w:t>
      </w:r>
    </w:p>
    <w:p w:rsidR="00000000" w:rsidRPr="00FE67D7" w:rsidP="00FE67D7">
      <w:pPr>
        <w:pStyle w:val="Heading1"/>
      </w:pPr>
      <w:bookmarkStart w:id="8" w:name="O_1215801"/>
      <w:bookmarkEnd w:id="8"/>
      <w:r w:rsidRPr="00FE67D7">
        <w:t>Links</w:t>
      </w:r>
    </w:p>
    <w:p w:rsidR="00000000" w:rsidRPr="00FE67D7" w:rsidP="00F83CA0">
      <w:pPr>
        <w:pStyle w:val="BodyText"/>
      </w:pPr>
      <w:r w:rsidRPr="00FE67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E4F0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E67D7" w:rsidP="00F83CA0">
      <w:pPr>
        <w:pStyle w:val="BodyText"/>
        <w:sectPr w:rsidSect="00FE67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67D7" w:rsidP="00FE67D7">
      <w:pPr>
        <w:pStyle w:val="SuperHeading"/>
      </w:pPr>
      <w:r w:rsidRPr="00FE67D7">
        <w:t>Assessment Requirements for PSPGEN131 Coordinate resource alloc</w:t>
      </w:r>
      <w:r w:rsidRPr="00FE67D7">
        <w:t>ation and usage</w:t>
      </w:r>
    </w:p>
    <w:p w:rsidR="00000000" w:rsidRPr="00FE67D7" w:rsidP="00FE67D7">
      <w:pPr>
        <w:pStyle w:val="Heading1"/>
      </w:pPr>
      <w:bookmarkStart w:id="9" w:name="O_1215796"/>
      <w:bookmarkEnd w:id="9"/>
      <w:r w:rsidRPr="00FE67D7">
        <w:t>Modification History</w:t>
      </w:r>
    </w:p>
    <w:p w:rsidR="00000000" w:rsidRPr="00FE67D7" w:rsidP="00F83CA0">
      <w:pPr>
        <w:pStyle w:val="BodyText"/>
      </w:pPr>
      <w:r w:rsidRPr="00FE67D7">
        <w:t>Supersedes and is equivalent to PSPGEN045 Coordinate resource allocation and usage.</w:t>
      </w:r>
    </w:p>
    <w:p w:rsidR="00000000" w:rsidRPr="00FE67D7" w:rsidP="00FE67D7">
      <w:pPr>
        <w:pStyle w:val="Heading1"/>
      </w:pPr>
      <w:bookmarkStart w:id="10" w:name="O_1215797"/>
      <w:bookmarkEnd w:id="10"/>
      <w:r w:rsidRPr="00FE67D7">
        <w:t>Performance Evidence</w:t>
      </w:r>
    </w:p>
    <w:p w:rsidR="00000000" w:rsidRPr="00FE67D7" w:rsidP="00F83CA0">
      <w:pPr>
        <w:pStyle w:val="BodyText"/>
      </w:pPr>
      <w:r w:rsidRPr="00FE67D7">
        <w:t>Evidence of the ability to complete tasks outlined in elements and performance criteria of this unit in the context of the job role, and on at least one occasion:</w:t>
      </w:r>
    </w:p>
    <w:p w:rsidR="00000000" w:rsidRPr="00FE67D7" w:rsidP="00FE67D7">
      <w:pPr>
        <w:pStyle w:val="ListBullet"/>
      </w:pPr>
      <w:r w:rsidRPr="00FE67D7">
        <w:t>apply legislation and organisational guidelines relating to resource allocation and usage</w:t>
      </w:r>
    </w:p>
    <w:p w:rsidR="00000000" w:rsidRPr="00FE67D7" w:rsidP="00FE67D7">
      <w:pPr>
        <w:pStyle w:val="ListBullet"/>
      </w:pPr>
      <w:r w:rsidRPr="00FE67D7">
        <w:t>monitor and access information from financial and resource management systems to meet organisational reporting requirements</w:t>
      </w:r>
    </w:p>
    <w:p w:rsidR="00000000" w:rsidRPr="00FE67D7" w:rsidP="00FE67D7">
      <w:pPr>
        <w:pStyle w:val="ListBullet"/>
      </w:pPr>
      <w:r w:rsidRPr="00FE67D7">
        <w:t>keep records of resource allocation and usage</w:t>
      </w:r>
    </w:p>
    <w:p w:rsidR="00000000" w:rsidRPr="00FE67D7" w:rsidP="00FE67D7">
      <w:pPr>
        <w:pStyle w:val="ListBullet"/>
      </w:pPr>
      <w:r w:rsidRPr="00FE67D7">
        <w:t>access and use information systems in the context of resource allocation and usage.</w:t>
      </w:r>
    </w:p>
    <w:p w:rsidR="00000000" w:rsidRPr="00FE67D7" w:rsidP="00FE67D7">
      <w:pPr>
        <w:pStyle w:val="AllowPageBreak"/>
      </w:pPr>
    </w:p>
    <w:p w:rsidR="00000000" w:rsidRPr="00FE67D7" w:rsidP="00FE67D7">
      <w:pPr>
        <w:pStyle w:val="Heading1"/>
      </w:pPr>
      <w:bookmarkStart w:id="11" w:name="O_1215798"/>
      <w:bookmarkEnd w:id="11"/>
      <w:r w:rsidRPr="00FE67D7">
        <w:t>Knowledge Evidence</w:t>
      </w:r>
    </w:p>
    <w:p w:rsidR="00000000" w:rsidRPr="00FE67D7" w:rsidP="00F83CA0">
      <w:pPr>
        <w:pStyle w:val="BodyText"/>
      </w:pPr>
      <w:r w:rsidRPr="00FE67D7">
        <w:t>Demonstrated knowledge required to complete the tasks outlined in elements and performance criteria of this unit:</w:t>
      </w:r>
    </w:p>
    <w:p w:rsidR="00000000" w:rsidRPr="00FE67D7" w:rsidP="00FE67D7">
      <w:pPr>
        <w:pStyle w:val="ListBullet"/>
      </w:pPr>
      <w:r w:rsidRPr="00FE67D7">
        <w:t>public sector legislation, policies and guidelines relating to resource allocation and usage and the work</w:t>
      </w:r>
      <w:r w:rsidRPr="00FE67D7">
        <w:t>place</w:t>
      </w:r>
    </w:p>
    <w:p w:rsidR="00000000" w:rsidRPr="00FE67D7" w:rsidP="00FE67D7">
      <w:pPr>
        <w:pStyle w:val="ListBullet"/>
      </w:pPr>
      <w:r w:rsidRPr="00FE67D7">
        <w:t>operational procedures for accessing, storing, maintaining and using resources</w:t>
      </w:r>
    </w:p>
    <w:p w:rsidR="00000000" w:rsidRPr="00FE67D7" w:rsidP="00FE67D7">
      <w:pPr>
        <w:pStyle w:val="ListBullet"/>
      </w:pPr>
      <w:r w:rsidRPr="00FE67D7">
        <w:t>stock handling procedures</w:t>
      </w:r>
    </w:p>
    <w:p w:rsidR="00000000" w:rsidRPr="00FE67D7" w:rsidP="00FE67D7">
      <w:pPr>
        <w:pStyle w:val="ListBullet"/>
      </w:pPr>
      <w:r w:rsidRPr="00FE67D7">
        <w:t>financial management principles and procedures</w:t>
      </w:r>
    </w:p>
    <w:p w:rsidR="00000000" w:rsidRPr="00FE67D7" w:rsidP="00FE67D7">
      <w:pPr>
        <w:pStyle w:val="ListBullet"/>
      </w:pPr>
      <w:r w:rsidRPr="00FE67D7">
        <w:t>budget processes</w:t>
      </w:r>
    </w:p>
    <w:p w:rsidR="00000000" w:rsidRPr="00FE67D7" w:rsidP="00FE67D7">
      <w:pPr>
        <w:pStyle w:val="ListBullet"/>
      </w:pPr>
      <w:r w:rsidRPr="00FE67D7">
        <w:t>fraud control guidelines</w:t>
      </w:r>
    </w:p>
    <w:p w:rsidR="00000000" w:rsidRPr="00FE67D7" w:rsidP="00FE67D7">
      <w:pPr>
        <w:pStyle w:val="ListBullet"/>
      </w:pPr>
      <w:r w:rsidRPr="00FE67D7">
        <w:t>evidence-based decision-making processes</w:t>
      </w:r>
    </w:p>
    <w:p w:rsidR="00000000" w:rsidRPr="00FE67D7" w:rsidP="00FE67D7">
      <w:pPr>
        <w:pStyle w:val="ListBullet"/>
      </w:pPr>
      <w:r w:rsidRPr="00FE67D7">
        <w:t xml:space="preserve">organisational </w:t>
      </w:r>
      <w:r w:rsidRPr="00FE67D7">
        <w:t>security procedures for resource allocation and usage</w:t>
      </w:r>
    </w:p>
    <w:p w:rsidR="00000000" w:rsidRPr="00FE67D7" w:rsidP="00FE67D7">
      <w:pPr>
        <w:pStyle w:val="ListBullet"/>
      </w:pPr>
      <w:r w:rsidRPr="00FE67D7">
        <w:t>systems and data security procedures for resource allocation and usage.</w:t>
      </w:r>
    </w:p>
    <w:p w:rsidR="00000000" w:rsidRPr="00FE67D7" w:rsidP="00FE67D7">
      <w:pPr>
        <w:pStyle w:val="AllowPageBreak"/>
      </w:pPr>
    </w:p>
    <w:p w:rsidR="00000000" w:rsidRPr="00FE67D7" w:rsidP="00FE67D7">
      <w:pPr>
        <w:pStyle w:val="Heading1"/>
      </w:pPr>
      <w:bookmarkStart w:id="12" w:name="O_1215799"/>
      <w:bookmarkEnd w:id="12"/>
      <w:r w:rsidRPr="00FE67D7">
        <w:t>Assessment Conditions</w:t>
      </w:r>
    </w:p>
    <w:p w:rsidR="00000000" w:rsidRPr="00FE67D7" w:rsidP="00F83CA0">
      <w:pPr>
        <w:pStyle w:val="BodyText"/>
      </w:pPr>
      <w:r w:rsidRPr="00FE67D7">
        <w:t xml:space="preserve">Skills must be demonstrated in the workplace or in a simulated environment that reflects </w:t>
      </w:r>
      <w:r w:rsidRPr="00FE67D7">
        <w:t xml:space="preserve">workplace conditions. </w:t>
      </w:r>
    </w:p>
    <w:p w:rsidR="00000000" w:rsidRPr="00FE67D7" w:rsidP="00F83CA0">
      <w:pPr>
        <w:pStyle w:val="BodyText"/>
      </w:pPr>
      <w:r w:rsidRPr="00FE67D7">
        <w:t>Assessment must ensure access to:</w:t>
      </w:r>
    </w:p>
    <w:p w:rsidR="00000000" w:rsidRPr="00FE67D7" w:rsidP="00FE67D7">
      <w:pPr>
        <w:pStyle w:val="ListBullet"/>
      </w:pPr>
      <w:r w:rsidRPr="00FE67D7">
        <w:t>public sector legislation, policies and guidelines relating to resource allocation and usage and the workplace</w:t>
      </w:r>
    </w:p>
    <w:p w:rsidR="00000000" w:rsidRPr="00FE67D7" w:rsidP="00FE67D7">
      <w:pPr>
        <w:pStyle w:val="ListBullet"/>
      </w:pPr>
      <w:r w:rsidRPr="00FE67D7">
        <w:t>operational procedures for accessing, storing, maintaining and using resources</w:t>
      </w:r>
    </w:p>
    <w:p w:rsidR="00000000" w:rsidRPr="00FE67D7" w:rsidP="00FE67D7">
      <w:pPr>
        <w:pStyle w:val="ListBullet"/>
      </w:pPr>
      <w:r w:rsidRPr="00FE67D7">
        <w:t>organisational security procedures for resource allocation and usage</w:t>
      </w:r>
    </w:p>
    <w:p w:rsidR="00000000" w:rsidRPr="00FE67D7" w:rsidP="00FE67D7">
      <w:pPr>
        <w:pStyle w:val="ListBullet"/>
      </w:pPr>
      <w:r w:rsidRPr="00FE67D7">
        <w:t>resources and equipment of the working environment.</w:t>
      </w:r>
    </w:p>
    <w:p w:rsidR="00000000" w:rsidRPr="00FE67D7" w:rsidP="00F83CA0">
      <w:pPr>
        <w:pStyle w:val="BodyText"/>
      </w:pPr>
      <w:r w:rsidRPr="00FE67D7">
        <w:t>Assessors must satisfy the Standards for Registered Training Organisations’ requirements for assessors.</w:t>
      </w:r>
    </w:p>
    <w:p w:rsidR="00000000" w:rsidRPr="00FE67D7" w:rsidP="00FE67D7">
      <w:pPr>
        <w:pStyle w:val="Heading1"/>
      </w:pPr>
      <w:bookmarkStart w:id="13" w:name="O_1215802"/>
      <w:bookmarkEnd w:id="13"/>
      <w:r w:rsidRPr="00FE67D7">
        <w:t>Links</w:t>
      </w:r>
    </w:p>
    <w:p w:rsidR="00000000" w:rsidRPr="00FE67D7" w:rsidP="00F83CA0">
      <w:pPr>
        <w:pStyle w:val="BodyText"/>
      </w:pPr>
      <w:r w:rsidRPr="00FE67D7">
        <w:t>Compan</w:t>
      </w:r>
      <w:r w:rsidRPr="00FE67D7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E4F0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E67D7" w:rsidP="00FE67D7"/>
    <w:sectPr w:rsidSect="00FE67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7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7D7" w:rsidRPr="00F83CA0" w:rsidP="00F83C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7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A0" w:rsidP="00FE67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3CA0" w:rsidP="00FE67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83CA0" w:rsidP="00FE67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7D7" w:rsidP="00FE67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3CA0">
      <w:t>Approved</w:t>
    </w:r>
    <w:r w:rsidR="00F83C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3CA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3CA0">
      <w:rPr>
        <w:noProof/>
      </w:rPr>
      <w:t>4</w:t>
    </w:r>
    <w:r>
      <w:rPr>
        <w:noProof/>
      </w:rPr>
      <w:fldChar w:fldCharType="end"/>
    </w:r>
  </w:p>
  <w:p w:rsidR="00FE67D7" w:rsidP="00FE67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3C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3CA0">
      <w:t>Public Skills Australia</w:t>
    </w:r>
    <w:r w:rsidR="00F83CA0">
      <w:fldChar w:fldCharType="end"/>
    </w:r>
  </w:p>
  <w:p w:rsidR="00FE67D7" w:rsidP="00FE67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7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67D7" w:rsidRPr="00F83CA0" w:rsidP="00F83C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7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CA0" w:rsidRPr="002D2AF8" w:rsidP="00FE67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PSPGEN131 Coordinate resource allocation and usage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83CA0" w:rsidP="00FE67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7D7" w:rsidRPr="002D2AF8" w:rsidP="00FE67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3CA0">
      <w:t>PSPGEN131 Coordinate resource allocation and usage</w:t>
    </w:r>
    <w:r w:rsidR="00F83C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3CA0">
      <w:rPr>
        <w:noProof/>
      </w:rPr>
      <w:t>1 March 2025</w:t>
    </w:r>
    <w:r>
      <w:fldChar w:fldCharType="end"/>
    </w:r>
  </w:p>
  <w:p w:rsidR="00FE67D7" w:rsidP="00FE67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EA14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BA59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7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67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67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67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67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67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67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67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67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67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67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67D7"/>
  </w:style>
  <w:style w:type="character" w:customStyle="1" w:styleId="Heading1Char">
    <w:name w:val="Heading 1 Char"/>
    <w:basedOn w:val="DefaultParagraphFont"/>
    <w:link w:val="Heading1"/>
    <w:rsid w:val="00FE67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67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67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E67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67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67D7"/>
    <w:rPr>
      <w:b/>
      <w:spacing w:val="0"/>
    </w:rPr>
  </w:style>
  <w:style w:type="character" w:styleId="Emphasis">
    <w:name w:val="Emphasis"/>
    <w:basedOn w:val="DefaultParagraphFont"/>
    <w:qFormat/>
    <w:rsid w:val="00FE67D7"/>
    <w:rPr>
      <w:i/>
    </w:rPr>
  </w:style>
  <w:style w:type="paragraph" w:customStyle="1" w:styleId="SuperHeading">
    <w:name w:val="SuperHeading"/>
    <w:basedOn w:val="Normal"/>
    <w:rsid w:val="00FE67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67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67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67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67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67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67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67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67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67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67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67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67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67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67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67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67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67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67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67D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E67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67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67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67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67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67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67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67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67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67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67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67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67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67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67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67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67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67D7"/>
  </w:style>
  <w:style w:type="paragraph" w:styleId="TableofFigures">
    <w:name w:val="table of figures"/>
    <w:basedOn w:val="Normal"/>
    <w:next w:val="Normal"/>
    <w:semiHidden/>
    <w:rsid w:val="00FE67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67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67D7"/>
    <w:rPr>
      <w:rFonts w:ascii="Wingdings" w:hAnsi="Wingdings"/>
    </w:rPr>
  </w:style>
  <w:style w:type="paragraph" w:customStyle="1" w:styleId="TableHeading">
    <w:name w:val="Table Heading"/>
    <w:basedOn w:val="HeadingBase"/>
    <w:rsid w:val="00FE67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67D7"/>
    <w:rPr>
      <w:color w:val="0033CC"/>
      <w:u w:val="none"/>
    </w:rPr>
  </w:style>
  <w:style w:type="paragraph" w:customStyle="1" w:styleId="BodyTextRight">
    <w:name w:val="Body Text Right"/>
    <w:basedOn w:val="BodyText"/>
    <w:rsid w:val="00FE67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67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67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67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67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67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67D7"/>
    <w:rPr>
      <w:sz w:val="32"/>
    </w:rPr>
  </w:style>
  <w:style w:type="paragraph" w:customStyle="1" w:styleId="HeadingProcedure">
    <w:name w:val="Heading Procedure"/>
    <w:basedOn w:val="HeadingBase"/>
    <w:next w:val="Normal"/>
    <w:rsid w:val="00FE67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67D7"/>
    <w:pPr>
      <w:spacing w:before="60" w:after="60"/>
    </w:pPr>
  </w:style>
  <w:style w:type="paragraph" w:styleId="ListContinue">
    <w:name w:val="List Continue"/>
    <w:basedOn w:val="List"/>
    <w:rsid w:val="00FE67D7"/>
    <w:pPr>
      <w:ind w:firstLine="0"/>
    </w:pPr>
  </w:style>
  <w:style w:type="paragraph" w:customStyle="1" w:styleId="ListNote">
    <w:name w:val="List Note"/>
    <w:basedOn w:val="List"/>
    <w:rsid w:val="00FE67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67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67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67D7"/>
    <w:rPr>
      <w:rFonts w:ascii="Courier New" w:hAnsi="Courier New"/>
    </w:rPr>
  </w:style>
  <w:style w:type="paragraph" w:customStyle="1" w:styleId="NoteBullet">
    <w:name w:val="Note Bullet"/>
    <w:basedOn w:val="Note"/>
    <w:rsid w:val="00FE67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67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67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67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67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67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67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67D7"/>
    <w:rPr>
      <w:b/>
      <w:smallCaps/>
    </w:rPr>
  </w:style>
  <w:style w:type="paragraph" w:customStyle="1" w:styleId="TableListNumber">
    <w:name w:val="Table List Number"/>
    <w:basedOn w:val="ListNumber"/>
    <w:rsid w:val="00FE67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67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67D7"/>
    <w:pPr>
      <w:numPr>
        <w:numId w:val="8"/>
      </w:numPr>
    </w:pPr>
  </w:style>
  <w:style w:type="paragraph" w:customStyle="1" w:styleId="ListAlpha2">
    <w:name w:val="List Alpha 2"/>
    <w:basedOn w:val="List2"/>
    <w:rsid w:val="00FE67D7"/>
    <w:pPr>
      <w:numPr>
        <w:numId w:val="7"/>
      </w:numPr>
    </w:pPr>
  </w:style>
  <w:style w:type="paragraph" w:styleId="List2">
    <w:name w:val="List 2"/>
    <w:basedOn w:val="BodyText"/>
    <w:rsid w:val="00FE67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67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67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67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67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67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67D7"/>
    <w:pPr>
      <w:numPr>
        <w:numId w:val="3"/>
      </w:numPr>
    </w:pPr>
  </w:style>
  <w:style w:type="paragraph" w:styleId="ListContinue2">
    <w:name w:val="List Continue 2"/>
    <w:basedOn w:val="List2"/>
    <w:rsid w:val="00FE67D7"/>
    <w:pPr>
      <w:ind w:firstLine="0"/>
    </w:pPr>
  </w:style>
  <w:style w:type="paragraph" w:styleId="ListContinue3">
    <w:name w:val="List Continue 3"/>
    <w:basedOn w:val="List3"/>
    <w:rsid w:val="00FE67D7"/>
    <w:pPr>
      <w:ind w:left="1021" w:firstLine="0"/>
    </w:pPr>
  </w:style>
  <w:style w:type="paragraph" w:styleId="ListContinue4">
    <w:name w:val="List Continue 4"/>
    <w:basedOn w:val="List4"/>
    <w:rsid w:val="00FE67D7"/>
    <w:pPr>
      <w:ind w:firstLine="0"/>
    </w:pPr>
  </w:style>
  <w:style w:type="paragraph" w:styleId="ListContinue5">
    <w:name w:val="List Continue 5"/>
    <w:basedOn w:val="List5"/>
    <w:rsid w:val="00FE67D7"/>
    <w:pPr>
      <w:ind w:firstLine="0"/>
    </w:pPr>
  </w:style>
  <w:style w:type="paragraph" w:styleId="ListNumber3">
    <w:name w:val="List Number 3"/>
    <w:basedOn w:val="List3"/>
    <w:rsid w:val="00FE67D7"/>
    <w:pPr>
      <w:numPr>
        <w:numId w:val="4"/>
      </w:numPr>
    </w:pPr>
  </w:style>
  <w:style w:type="paragraph" w:styleId="ListNumber4">
    <w:name w:val="List Number 4"/>
    <w:basedOn w:val="List4"/>
    <w:rsid w:val="00FE67D7"/>
    <w:pPr>
      <w:numPr>
        <w:numId w:val="5"/>
      </w:numPr>
    </w:pPr>
  </w:style>
  <w:style w:type="paragraph" w:styleId="ListNumber5">
    <w:name w:val="List Number 5"/>
    <w:basedOn w:val="List5"/>
    <w:rsid w:val="00FE67D7"/>
    <w:pPr>
      <w:numPr>
        <w:numId w:val="6"/>
      </w:numPr>
    </w:pPr>
  </w:style>
  <w:style w:type="paragraph" w:styleId="BlockText">
    <w:name w:val="Block Text"/>
    <w:basedOn w:val="Normal"/>
    <w:rsid w:val="00FE67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67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67D7"/>
    <w:rPr>
      <w:sz w:val="16"/>
      <w:vertAlign w:val="superscript"/>
    </w:rPr>
  </w:style>
  <w:style w:type="character" w:customStyle="1" w:styleId="Symbols">
    <w:name w:val="Symbols"/>
    <w:basedOn w:val="DefaultParagraphFont"/>
    <w:rsid w:val="00FE67D7"/>
    <w:rPr>
      <w:rFonts w:ascii="Symbol" w:hAnsi="Symbol"/>
    </w:rPr>
  </w:style>
  <w:style w:type="character" w:customStyle="1" w:styleId="MenuOptions">
    <w:name w:val="Menu Options"/>
    <w:basedOn w:val="DefaultParagraphFont"/>
    <w:rsid w:val="00FE67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67D7"/>
    <w:rPr>
      <w:b/>
    </w:rPr>
  </w:style>
  <w:style w:type="character" w:customStyle="1" w:styleId="Underlined">
    <w:name w:val="Underlined"/>
    <w:basedOn w:val="DefaultParagraphFont"/>
    <w:rsid w:val="00FE67D7"/>
    <w:rPr>
      <w:u w:val="single"/>
    </w:rPr>
  </w:style>
  <w:style w:type="paragraph" w:customStyle="1" w:styleId="TableBodyTextRight">
    <w:name w:val="Table Body Text Right"/>
    <w:basedOn w:val="TableBodyText"/>
    <w:rsid w:val="00FE67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67D7"/>
    <w:rPr>
      <w:sz w:val="18"/>
    </w:rPr>
  </w:style>
  <w:style w:type="paragraph" w:customStyle="1" w:styleId="BodySmallRight">
    <w:name w:val="Body Small Right"/>
    <w:basedOn w:val="BodyTextRight"/>
    <w:rsid w:val="00FE67D7"/>
    <w:rPr>
      <w:sz w:val="18"/>
      <w:szCs w:val="18"/>
    </w:rPr>
  </w:style>
  <w:style w:type="paragraph" w:customStyle="1" w:styleId="MarginEdition">
    <w:name w:val="Margin Edition"/>
    <w:basedOn w:val="MarginNote"/>
    <w:rsid w:val="00FE67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67D7"/>
    <w:rPr>
      <w:sz w:val="2"/>
      <w:szCs w:val="2"/>
    </w:rPr>
  </w:style>
  <w:style w:type="character" w:customStyle="1" w:styleId="Small">
    <w:name w:val="Small"/>
    <w:basedOn w:val="DefaultParagraphFont"/>
    <w:rsid w:val="00FE67D7"/>
    <w:rPr>
      <w:sz w:val="16"/>
    </w:rPr>
  </w:style>
  <w:style w:type="paragraph" w:customStyle="1" w:styleId="WideTable">
    <w:name w:val="Wide Table"/>
    <w:basedOn w:val="Normal"/>
    <w:rsid w:val="00FE67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67D7"/>
  </w:style>
  <w:style w:type="paragraph" w:styleId="Quote">
    <w:name w:val="Quote"/>
    <w:basedOn w:val="Heading1"/>
    <w:link w:val="QuoteChar"/>
    <w:qFormat/>
    <w:rsid w:val="00FE67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67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67D7"/>
    <w:pPr>
      <w:pageBreakBefore/>
    </w:pPr>
  </w:style>
  <w:style w:type="paragraph" w:customStyle="1" w:styleId="Border">
    <w:name w:val="Border"/>
    <w:basedOn w:val="Normal"/>
    <w:qFormat/>
    <w:rsid w:val="00FE67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67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7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7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67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67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67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67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67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67D7"/>
    <w:rPr>
      <w:u w:val="single"/>
    </w:rPr>
  </w:style>
  <w:style w:type="character" w:customStyle="1" w:styleId="BoldandItalics">
    <w:name w:val="Bold and Italics"/>
    <w:qFormat/>
    <w:rsid w:val="00FE67D7"/>
    <w:rPr>
      <w:b/>
      <w:i/>
      <w:u w:val="none"/>
    </w:rPr>
  </w:style>
  <w:style w:type="paragraph" w:styleId="BalloonText">
    <w:name w:val="Balloon Text"/>
    <w:basedOn w:val="Normal"/>
    <w:link w:val="BalloonTextChar"/>
    <w:rsid w:val="00FE67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67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67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67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67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67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67D7"/>
    <w:pPr>
      <w:spacing w:before="0" w:after="0"/>
    </w:pPr>
  </w:style>
  <w:style w:type="paragraph" w:customStyle="1" w:styleId="BodyTextBold">
    <w:name w:val="Body Text Bold"/>
    <w:basedOn w:val="BodyText"/>
    <w:qFormat/>
    <w:rsid w:val="00FE67D7"/>
    <w:rPr>
      <w:b/>
    </w:rPr>
  </w:style>
  <w:style w:type="character" w:styleId="Hyperlink">
    <w:name w:val="Hyperlink"/>
    <w:basedOn w:val="DefaultParagraphFont"/>
    <w:uiPriority w:val="99"/>
    <w:unhideWhenUsed/>
    <w:rsid w:val="00F83C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635</Words>
  <Characters>4314</Characters>
  <Application>Microsoft Office Word</Application>
  <DocSecurity>0</DocSecurity>
  <Lines>126</Lines>
  <Paragraphs>88</Paragraphs>
  <ScaleCrop>false</ScaleCrop>
  <Company>Author-it Software Corporation Ltd.</Company>
  <LinksUpToDate>false</LinksUpToDate>
  <CharactersWithSpaces>4861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PSPGEN131 Coordinate resource allocation and usage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2025-03-01T08:14:00Z</dcterms:created>
  <dcterms:modified xsi:type="dcterms:W3CDTF">2025-03-01T08:14:00Z</dcterms:modified>
</cp:coreProperties>
</file>