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D34" w:rsidP="00FF2D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PSPGEN127 Facilitate people management</w:t>
      </w:r>
      <w:r>
        <w:fldChar w:fldCharType="end"/>
      </w:r>
    </w:p>
    <w:p w:rsidR="00FF2D34" w:rsidP="00FF2D34">
      <w:pPr>
        <w:pStyle w:val="Version"/>
        <w:sectPr w:rsidSect="00804E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4E0A" w:rsidP="00804E0A">
      <w:pPr>
        <w:pStyle w:val="SuperHeading"/>
      </w:pPr>
      <w:r w:rsidRPr="00804E0A">
        <w:t>PSPGEN127 Facilitate people management</w:t>
      </w:r>
    </w:p>
    <w:p w:rsidR="00000000" w:rsidRPr="00804E0A" w:rsidP="00804E0A">
      <w:pPr>
        <w:pStyle w:val="Heading1"/>
      </w:pPr>
      <w:bookmarkStart w:id="1" w:name="O_1215710"/>
      <w:bookmarkEnd w:id="1"/>
      <w:r w:rsidRPr="00804E0A">
        <w:t>Modification History</w:t>
      </w:r>
    </w:p>
    <w:p w:rsidR="00000000" w:rsidRPr="00804E0A" w:rsidP="00FF2D34">
      <w:pPr>
        <w:pStyle w:val="BodyText"/>
      </w:pPr>
      <w:r w:rsidRPr="00804E0A">
        <w:t>Supersedes and is not equivalent to PSPMGT002 Facilitate people management.</w:t>
      </w:r>
    </w:p>
    <w:p w:rsidR="00000000" w:rsidRPr="00804E0A" w:rsidP="00804E0A">
      <w:pPr>
        <w:pStyle w:val="Heading1"/>
      </w:pPr>
      <w:bookmarkStart w:id="2" w:name="O_1215711"/>
      <w:bookmarkEnd w:id="2"/>
      <w:r w:rsidRPr="00804E0A">
        <w:t>Application</w:t>
      </w:r>
    </w:p>
    <w:p w:rsidR="00000000" w:rsidRPr="00804E0A" w:rsidP="00FF2D34">
      <w:pPr>
        <w:pStyle w:val="BodyText"/>
      </w:pPr>
      <w:r w:rsidRPr="00804E0A">
        <w:t>This unit describes the performance outcomes, skills and knowledge required to implement people management strategies, plans and</w:t>
      </w:r>
      <w:r w:rsidRPr="00804E0A">
        <w:t xml:space="preserve"> processes within a business unit in cooperation with specialist human resources personnel. </w:t>
      </w:r>
    </w:p>
    <w:p w:rsidR="00000000" w:rsidRPr="00804E0A" w:rsidP="00FF2D34">
      <w:pPr>
        <w:pStyle w:val="BodyText"/>
      </w:pPr>
      <w:r w:rsidRPr="00804E0A">
        <w:t>This unit applies to those working in management roles with personnel directly reporting to them. Those undertaking this unit work autonomously, supervising others</w:t>
      </w:r>
      <w:r w:rsidRPr="00804E0A">
        <w:t>, performing complex tasks in a range of familiar contexts.</w:t>
      </w:r>
    </w:p>
    <w:p w:rsidR="00000000" w:rsidRPr="00804E0A" w:rsidP="00FF2D34">
      <w:pPr>
        <w:pStyle w:val="BodyText"/>
      </w:pPr>
      <w:r w:rsidRPr="00804E0A">
        <w:t>The skills in this unit must be applied in accordance with Commonwealth and State or Territory legislation, Australian standards and industry codes of practice.</w:t>
      </w:r>
    </w:p>
    <w:p w:rsidR="00000000" w:rsidRPr="00804E0A" w:rsidP="00FF2D34">
      <w:pPr>
        <w:pStyle w:val="BodyText"/>
      </w:pPr>
      <w:r w:rsidRPr="00804E0A">
        <w:t>No occupational licensing, certific</w:t>
      </w:r>
      <w:r w:rsidRPr="00804E0A">
        <w:t>ation or specific legislative requirements apply to this unit at the time of publication.</w:t>
      </w:r>
    </w:p>
    <w:p w:rsidR="00000000" w:rsidRPr="00804E0A" w:rsidP="00804E0A">
      <w:pPr>
        <w:pStyle w:val="Heading1"/>
      </w:pPr>
      <w:bookmarkStart w:id="3" w:name="O_1215712"/>
      <w:bookmarkEnd w:id="3"/>
      <w:r w:rsidRPr="00804E0A">
        <w:t>Pre-requisite Unit</w:t>
      </w:r>
    </w:p>
    <w:p w:rsidR="00000000" w:rsidRPr="00804E0A" w:rsidP="00FF2D34">
      <w:pPr>
        <w:pStyle w:val="BodyText"/>
      </w:pPr>
      <w:r w:rsidRPr="00804E0A">
        <w:t xml:space="preserve">Nil </w:t>
      </w:r>
    </w:p>
    <w:p w:rsidR="00000000" w:rsidRPr="00804E0A" w:rsidP="00804E0A">
      <w:pPr>
        <w:pStyle w:val="Heading1"/>
      </w:pPr>
      <w:bookmarkStart w:id="4" w:name="O_1215713"/>
      <w:bookmarkEnd w:id="4"/>
      <w:r w:rsidRPr="00804E0A">
        <w:t>Competency Field</w:t>
      </w:r>
    </w:p>
    <w:p w:rsidR="00000000" w:rsidRPr="00804E0A" w:rsidP="00FF2D34">
      <w:pPr>
        <w:pStyle w:val="BodyText"/>
      </w:pPr>
      <w:r w:rsidRPr="00804E0A">
        <w:t>General</w:t>
      </w:r>
    </w:p>
    <w:p w:rsidR="00000000" w:rsidRPr="00804E0A" w:rsidP="00804E0A">
      <w:pPr>
        <w:pStyle w:val="Heading1"/>
      </w:pPr>
      <w:bookmarkStart w:id="5" w:name="O_1215715"/>
      <w:bookmarkEnd w:id="5"/>
      <w:r w:rsidRPr="00804E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0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E0A" w:rsidP="00804E0A">
            <w:pPr>
              <w:pStyle w:val="BodyText"/>
            </w:pPr>
            <w:r w:rsidRPr="00804E0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E0A">
            <w:pPr>
              <w:pStyle w:val="BodyText"/>
              <w:rPr>
                <w:lang w:val="en-NZ"/>
              </w:rPr>
            </w:pPr>
            <w:r w:rsidRPr="00804E0A">
              <w:rPr>
                <w:rStyle w:val="SpecialBold"/>
              </w:rPr>
              <w:t>PERFORMANCE</w:t>
            </w:r>
            <w:r w:rsidRPr="00804E0A">
              <w:t xml:space="preserve"> </w:t>
            </w:r>
            <w:r w:rsidRPr="00804E0A">
              <w:rPr>
                <w:rStyle w:val="SpecialBold"/>
              </w:rPr>
              <w:t>CRITE</w:t>
            </w:r>
            <w:r w:rsidRPr="00804E0A">
              <w:rPr>
                <w:rStyle w:val="SpecialBold"/>
              </w:rPr>
              <w:t>RIA</w:t>
            </w:r>
          </w:p>
        </w:tc>
      </w:tr>
      <w:tr w:rsidTr="0080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E0A" w:rsidP="00804E0A">
            <w:pPr>
              <w:pStyle w:val="BodyText"/>
            </w:pPr>
            <w:r w:rsidRPr="00804E0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E0A">
            <w:pPr>
              <w:pStyle w:val="BodyText"/>
              <w:rPr>
                <w:lang w:val="en-NZ"/>
              </w:rPr>
            </w:pPr>
            <w:r w:rsidRPr="00804E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E0A">
            <w:pPr>
              <w:pStyle w:val="List"/>
              <w:rPr>
                <w:lang w:val="en-NZ"/>
              </w:rPr>
            </w:pPr>
            <w:r w:rsidRPr="00804E0A">
              <w:t>1.  Undertake human resource planning.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E0A" w:rsidP="00804E0A">
            <w:pPr>
              <w:pStyle w:val="List"/>
            </w:pPr>
            <w:r w:rsidRPr="00804E0A">
              <w:t>1.1. Translate the organisational strategy into performance goals and objectives for people management.</w:t>
            </w:r>
          </w:p>
          <w:p w:rsidR="00000000" w:rsidRPr="00804E0A" w:rsidP="00804E0A">
            <w:pPr>
              <w:pStyle w:val="List"/>
            </w:pPr>
            <w:r w:rsidRPr="00804E0A">
              <w:t xml:space="preserve">1.2. Review and determine human resource needs in accordance with organisational short and long-term needs, the anticipated business unit needs and the </w:t>
            </w:r>
            <w:r w:rsidRPr="00804E0A">
              <w:t>allocated budget.</w:t>
            </w:r>
          </w:p>
          <w:p w:rsidR="00000000" w:rsidRPr="00804E0A" w:rsidP="00804E0A">
            <w:pPr>
              <w:pStyle w:val="List"/>
            </w:pPr>
            <w:r w:rsidRPr="00804E0A">
              <w:t>1.3. Compare existing competencies of staff with the needs of the business unit and develop plans to address gaps.</w:t>
            </w:r>
          </w:p>
          <w:p w:rsidR="00000000" w:rsidRPr="00804E0A" w:rsidP="00804E0A">
            <w:pPr>
              <w:pStyle w:val="List"/>
            </w:pPr>
            <w:r w:rsidRPr="00804E0A">
              <w:t>1.4. Develop alternatives to staffing levels which address key requirements of the human resource plan.</w:t>
            </w:r>
          </w:p>
          <w:p w:rsidR="00000000" w:rsidP="00804E0A">
            <w:pPr>
              <w:pStyle w:val="List"/>
              <w:rPr>
                <w:lang w:val="en-NZ"/>
              </w:rPr>
            </w:pPr>
            <w:r w:rsidRPr="00804E0A">
              <w:t>1.5. Recruit, selec</w:t>
            </w:r>
            <w:r w:rsidRPr="00804E0A">
              <w:t>t and nominate staff in accordance with business needs.</w:t>
            </w:r>
          </w:p>
        </w:tc>
      </w:tr>
      <w:tr w:rsidTr="0080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E0A">
            <w:pPr>
              <w:pStyle w:val="List"/>
              <w:rPr>
                <w:lang w:val="en-NZ"/>
              </w:rPr>
            </w:pPr>
            <w:r w:rsidRPr="00804E0A">
              <w:t>2.  Manage performance of individuals.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E0A" w:rsidP="00804E0A">
            <w:pPr>
              <w:pStyle w:val="List"/>
            </w:pPr>
            <w:r w:rsidRPr="00804E0A">
              <w:t>2.1. Link performance management criteria to business unit objectives.</w:t>
            </w:r>
          </w:p>
          <w:p w:rsidR="00000000" w:rsidRPr="00804E0A" w:rsidP="00804E0A">
            <w:pPr>
              <w:pStyle w:val="List"/>
            </w:pPr>
            <w:r w:rsidRPr="00804E0A">
              <w:t>2.2. Identify strategic and operational goals in relation to the performance management s</w:t>
            </w:r>
            <w:r w:rsidRPr="00804E0A">
              <w:t>ystem in consultation with staff.</w:t>
            </w:r>
          </w:p>
          <w:p w:rsidR="00000000" w:rsidRPr="00804E0A" w:rsidP="00804E0A">
            <w:pPr>
              <w:pStyle w:val="List"/>
            </w:pPr>
            <w:r w:rsidRPr="00804E0A">
              <w:t>2.3. Confirm performance requirements with staff and apply performance management processes in accordance with the performance management system.</w:t>
            </w:r>
          </w:p>
          <w:p w:rsidR="00000000" w:rsidRPr="00804E0A" w:rsidP="00804E0A">
            <w:pPr>
              <w:pStyle w:val="List"/>
            </w:pPr>
            <w:r w:rsidRPr="00804E0A">
              <w:t>2.4. Implement equitable performance management processes.</w:t>
            </w:r>
          </w:p>
          <w:p w:rsidR="00000000" w:rsidRPr="00804E0A" w:rsidP="00804E0A">
            <w:pPr>
              <w:pStyle w:val="List"/>
            </w:pPr>
            <w:r w:rsidRPr="00804E0A">
              <w:t>2.5. Conduct perf</w:t>
            </w:r>
            <w:r w:rsidRPr="00804E0A">
              <w:t xml:space="preserve">ormance management in accordance with organisational policies procedures and relevant timelines. </w:t>
            </w:r>
          </w:p>
          <w:p w:rsidR="00000000" w:rsidRPr="00804E0A" w:rsidP="00804E0A">
            <w:pPr>
              <w:pStyle w:val="List"/>
            </w:pPr>
            <w:r w:rsidRPr="00804E0A">
              <w:t>2.6. Identify and respond to performance issues to maximise the effectiveness of workplace performance.</w:t>
            </w:r>
          </w:p>
          <w:p w:rsidR="00000000" w:rsidRPr="00804E0A" w:rsidP="00804E0A">
            <w:pPr>
              <w:pStyle w:val="List"/>
            </w:pPr>
            <w:r w:rsidRPr="00804E0A">
              <w:t xml:space="preserve">2.7. Motivate staff to improve their work performance </w:t>
            </w:r>
            <w:r w:rsidRPr="00804E0A">
              <w:t>through regular feedback, reflecting and acting on workplace experiences, coaching and mentoring arrangements, or through organisational reward and recognition strategies.</w:t>
            </w:r>
          </w:p>
          <w:p w:rsidR="00000000" w:rsidRPr="00804E0A" w:rsidP="00804E0A">
            <w:pPr>
              <w:pStyle w:val="List"/>
            </w:pPr>
            <w:r w:rsidRPr="00804E0A">
              <w:t>2.8. Develop performance improvement and development plans according to organisational policies.</w:t>
            </w:r>
          </w:p>
          <w:p w:rsidR="00000000" w:rsidRPr="00804E0A" w:rsidP="00804E0A">
            <w:pPr>
              <w:pStyle w:val="List"/>
            </w:pPr>
            <w:r w:rsidRPr="00804E0A">
              <w:t>2.9. Monitor and respond to performance below agreed standards in accordance with organisational policies.</w:t>
            </w:r>
          </w:p>
          <w:p w:rsidR="00000000" w:rsidP="00804E0A">
            <w:pPr>
              <w:pStyle w:val="List"/>
              <w:rPr>
                <w:lang w:val="en-NZ"/>
              </w:rPr>
            </w:pPr>
            <w:r w:rsidRPr="00804E0A">
              <w:t>2.10. Reinforce outstanding performance through reco</w:t>
            </w:r>
            <w:r w:rsidRPr="00804E0A">
              <w:t>gnition and continuous feedback.</w:t>
            </w:r>
          </w:p>
        </w:tc>
      </w:tr>
      <w:tr w:rsidTr="0080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E0A">
            <w:pPr>
              <w:pStyle w:val="List"/>
              <w:rPr>
                <w:lang w:val="en-NZ"/>
              </w:rPr>
            </w:pPr>
            <w:r w:rsidRPr="00804E0A">
              <w:t>3.  Manage learning and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E0A" w:rsidP="00804E0A">
            <w:pPr>
              <w:pStyle w:val="List"/>
            </w:pPr>
            <w:r w:rsidRPr="00804E0A">
              <w:t>3.1. Develop performance improvement strategies that identify current learning needs and anticipate future requirements.</w:t>
            </w:r>
          </w:p>
          <w:p w:rsidR="00000000" w:rsidRPr="00804E0A" w:rsidP="00804E0A">
            <w:pPr>
              <w:pStyle w:val="List"/>
            </w:pPr>
            <w:r w:rsidRPr="00804E0A">
              <w:t xml:space="preserve">3.2. Address areas identified for improvement through selection </w:t>
            </w:r>
            <w:r w:rsidRPr="00804E0A">
              <w:t>and implementation of learning and development strategies to suit a diverse workforce.</w:t>
            </w:r>
          </w:p>
          <w:p w:rsidR="00000000" w:rsidP="00804E0A">
            <w:pPr>
              <w:pStyle w:val="List"/>
              <w:rPr>
                <w:lang w:val="en-NZ"/>
              </w:rPr>
            </w:pPr>
            <w:r w:rsidRPr="00804E0A">
              <w:t>3.3. Promote information about learning and development activities to staff.</w:t>
            </w:r>
          </w:p>
        </w:tc>
      </w:tr>
      <w:tr w:rsidTr="0080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E0A">
            <w:pPr>
              <w:pStyle w:val="List"/>
              <w:rPr>
                <w:lang w:val="en-NZ"/>
              </w:rPr>
            </w:pPr>
            <w:r w:rsidRPr="00804E0A">
              <w:t>4.  Manage grievance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E0A" w:rsidP="00804E0A">
            <w:pPr>
              <w:pStyle w:val="List"/>
            </w:pPr>
            <w:r w:rsidRPr="00804E0A">
              <w:t>4.1. Manage grievances and complaints in a manner which op</w:t>
            </w:r>
            <w:r w:rsidRPr="00804E0A">
              <w:t>timises the likelihood of a positive outcome.</w:t>
            </w:r>
          </w:p>
          <w:p w:rsidR="00000000" w:rsidRPr="00804E0A" w:rsidP="00804E0A">
            <w:pPr>
              <w:pStyle w:val="List"/>
            </w:pPr>
            <w:r w:rsidRPr="00804E0A">
              <w:t>4.2. Document and communicate individual rights and obligations under industrial awards, agreements and legislation in a clear and concise manner.</w:t>
            </w:r>
          </w:p>
          <w:p w:rsidR="00000000" w:rsidP="00804E0A">
            <w:pPr>
              <w:pStyle w:val="List"/>
              <w:rPr>
                <w:lang w:val="en-NZ"/>
              </w:rPr>
            </w:pPr>
            <w:r w:rsidRPr="00804E0A">
              <w:t>4.3. Conduct meetings and interviews in accordance with organis</w:t>
            </w:r>
            <w:r w:rsidRPr="00804E0A">
              <w:t>ational procedures.</w:t>
            </w:r>
          </w:p>
        </w:tc>
      </w:tr>
      <w:tr w:rsidTr="0080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E0A">
            <w:pPr>
              <w:pStyle w:val="List"/>
              <w:rPr>
                <w:lang w:val="en-NZ"/>
              </w:rPr>
            </w:pPr>
            <w:r w:rsidRPr="00804E0A">
              <w:t>5.  Counsel employees.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E0A" w:rsidP="00804E0A">
            <w:pPr>
              <w:pStyle w:val="List"/>
            </w:pPr>
            <w:r w:rsidRPr="00804E0A">
              <w:t>5.1. Offer counselling to support employees in relation to work, personal difficulties, and career aspirations.</w:t>
            </w:r>
          </w:p>
          <w:p w:rsidR="00000000" w:rsidRPr="00804E0A" w:rsidP="00804E0A">
            <w:pPr>
              <w:pStyle w:val="List"/>
            </w:pPr>
            <w:r w:rsidRPr="00804E0A">
              <w:t>5.2. Apply techniques and counselling styles that are appropriate to the situation.</w:t>
            </w:r>
          </w:p>
          <w:p w:rsidR="00000000" w:rsidRPr="00804E0A" w:rsidP="00804E0A">
            <w:pPr>
              <w:pStyle w:val="List"/>
            </w:pPr>
            <w:r w:rsidRPr="00804E0A">
              <w:t>5.3. Use effective communication skills to formulate responses to employees.</w:t>
            </w:r>
          </w:p>
          <w:p w:rsidR="00000000" w:rsidRPr="00804E0A" w:rsidP="00804E0A">
            <w:pPr>
              <w:pStyle w:val="List"/>
            </w:pPr>
            <w:r w:rsidRPr="00804E0A">
              <w:t>5.4. Refer to appropriate support professionals and agencies to facilitate employee performance and wellbeing.</w:t>
            </w:r>
          </w:p>
          <w:p w:rsidR="00000000" w:rsidRPr="00804E0A" w:rsidP="00804E0A">
            <w:pPr>
              <w:pStyle w:val="List"/>
            </w:pPr>
            <w:r w:rsidRPr="00804E0A">
              <w:t>5.5. Document outcomes and maintain employee confidentiality.</w:t>
            </w:r>
          </w:p>
        </w:tc>
      </w:tr>
    </w:tbl>
    <w:p w:rsidR="00000000" w:rsidRPr="00804E0A" w:rsidP="00804E0A">
      <w:pPr>
        <w:pStyle w:val="BodyText"/>
      </w:pPr>
    </w:p>
    <w:p w:rsidR="00000000" w:rsidRPr="00804E0A" w:rsidP="00804E0A">
      <w:pPr>
        <w:pStyle w:val="AllowPageBreak"/>
      </w:pPr>
    </w:p>
    <w:p w:rsidR="00000000" w:rsidRPr="00804E0A" w:rsidP="00804E0A">
      <w:pPr>
        <w:pStyle w:val="Heading1"/>
      </w:pPr>
      <w:bookmarkStart w:id="6" w:name="O_1215716"/>
      <w:bookmarkEnd w:id="6"/>
      <w:r w:rsidRPr="00804E0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0"/>
        <w:gridCol w:w="6329"/>
      </w:tblGrid>
      <w:tr w:rsidTr="0080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E0A">
            <w:pPr>
              <w:pStyle w:val="BodyText"/>
              <w:rPr>
                <w:lang w:val="en-NZ"/>
              </w:rPr>
            </w:pPr>
            <w:r w:rsidRPr="00804E0A">
              <w:t>Foundation skills essential to performance in this unit, but not explicit in the performance criteria are listed here, along with a brief context statement.</w:t>
            </w:r>
          </w:p>
        </w:tc>
      </w:tr>
      <w:tr w:rsidTr="0080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E0A" w:rsidP="00804E0A">
            <w:pPr>
              <w:pStyle w:val="BodyText"/>
            </w:pPr>
            <w:r w:rsidRPr="00804E0A">
              <w:rPr>
                <w:rStyle w:val="SpecialBold"/>
              </w:rPr>
              <w:t>SKILLS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E0A">
            <w:pPr>
              <w:pStyle w:val="BodyText"/>
              <w:rPr>
                <w:lang w:val="en-NZ"/>
              </w:rPr>
            </w:pPr>
            <w:r w:rsidRPr="00804E0A">
              <w:rPr>
                <w:rStyle w:val="SpecialBold"/>
              </w:rPr>
              <w:t>DESCRIPTION</w:t>
            </w:r>
          </w:p>
        </w:tc>
      </w:tr>
      <w:tr w:rsidTr="0080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64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E0A">
            <w:pPr>
              <w:pStyle w:val="BodyText"/>
              <w:rPr>
                <w:lang w:val="en-NZ"/>
              </w:rPr>
            </w:pPr>
            <w:r w:rsidRPr="00804E0A">
              <w:t>Oral communication skills to: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E0A" w:rsidP="00804E0A">
            <w:pPr>
              <w:pStyle w:val="ListBullet"/>
            </w:pPr>
            <w:r w:rsidRPr="00804E0A">
              <w:t>use language and structure appropriate to context and audience to explain expected standards of performance, provide feedback and coach staff</w:t>
            </w:r>
          </w:p>
          <w:p w:rsidR="00000000" w:rsidRPr="00804E0A" w:rsidP="00804E0A">
            <w:pPr>
              <w:pStyle w:val="ListBullet"/>
            </w:pPr>
            <w:r w:rsidRPr="00804E0A">
              <w:t>facilitate learning, coaching and mentoring</w:t>
            </w:r>
          </w:p>
          <w:p w:rsidR="00000000" w:rsidP="00804E0A">
            <w:pPr>
              <w:pStyle w:val="ListBullet"/>
              <w:rPr>
                <w:lang w:val="en-NZ"/>
              </w:rPr>
            </w:pPr>
            <w:r w:rsidRPr="00804E0A">
              <w:t>negotiate and counsel.</w:t>
            </w:r>
          </w:p>
        </w:tc>
      </w:tr>
      <w:tr w:rsidTr="0080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6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E0A">
            <w:pPr>
              <w:pStyle w:val="BodyText"/>
              <w:rPr>
                <w:lang w:val="en-NZ"/>
              </w:rPr>
            </w:pPr>
            <w:r w:rsidRPr="00804E0A">
              <w:t>Writing skills to: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E0A">
            <w:pPr>
              <w:pStyle w:val="ListBullet"/>
              <w:rPr>
                <w:lang w:val="en-NZ"/>
              </w:rPr>
            </w:pPr>
            <w:r w:rsidRPr="00804E0A">
              <w:t>prepare advice and reports requiring reasoning and precision of expression.</w:t>
            </w:r>
          </w:p>
        </w:tc>
      </w:tr>
      <w:tr w:rsidTr="00804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E0A">
            <w:pPr>
              <w:pStyle w:val="BodyText"/>
              <w:rPr>
                <w:lang w:val="en-NZ"/>
              </w:rPr>
            </w:pPr>
            <w:r w:rsidRPr="00804E0A">
              <w:t>Self-management skills to:</w:t>
            </w:r>
          </w:p>
        </w:tc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E0A" w:rsidP="00804E0A">
            <w:pPr>
              <w:pStyle w:val="ListBullet"/>
            </w:pPr>
            <w:r w:rsidRPr="00804E0A">
              <w:t>apply legal and regulatory responsibilities related to own work and the organisation as a whole</w:t>
            </w:r>
          </w:p>
          <w:p w:rsidR="00000000" w:rsidRPr="00804E0A" w:rsidP="00804E0A">
            <w:pPr>
              <w:pStyle w:val="ListBullet"/>
            </w:pPr>
            <w:r w:rsidRPr="00804E0A">
              <w:t>adhere to organisational policies and procedures</w:t>
            </w:r>
          </w:p>
        </w:tc>
      </w:tr>
    </w:tbl>
    <w:p w:rsidR="00000000" w:rsidRPr="00804E0A" w:rsidP="00804E0A">
      <w:pPr>
        <w:pStyle w:val="BodyText"/>
      </w:pPr>
    </w:p>
    <w:p w:rsidR="00000000" w:rsidRPr="00804E0A" w:rsidP="00804E0A">
      <w:pPr>
        <w:pStyle w:val="AllowPageBreak"/>
      </w:pPr>
    </w:p>
    <w:p w:rsidR="00000000" w:rsidRPr="00804E0A" w:rsidP="00804E0A">
      <w:pPr>
        <w:pStyle w:val="Heading1"/>
      </w:pPr>
      <w:bookmarkStart w:id="7" w:name="O_1215718"/>
      <w:bookmarkEnd w:id="7"/>
      <w:r w:rsidRPr="00804E0A">
        <w:t>Unit Mapping Information</w:t>
      </w:r>
    </w:p>
    <w:p w:rsidR="00000000" w:rsidRPr="00804E0A" w:rsidP="00FF2D34">
      <w:pPr>
        <w:pStyle w:val="BodyText"/>
      </w:pPr>
      <w:r w:rsidRPr="00804E0A">
        <w:t>Supersedes and is not equivalent to PSPMGT002 Facilitate people management.</w:t>
      </w:r>
    </w:p>
    <w:p w:rsidR="00000000" w:rsidRPr="00804E0A" w:rsidP="00804E0A">
      <w:pPr>
        <w:pStyle w:val="Heading1"/>
      </w:pPr>
      <w:bookmarkStart w:id="8" w:name="O_1215725"/>
      <w:bookmarkEnd w:id="8"/>
      <w:r w:rsidRPr="00804E0A">
        <w:t>Links</w:t>
      </w:r>
    </w:p>
    <w:p w:rsidR="00000000" w:rsidRPr="00804E0A" w:rsidP="00FF2D34">
      <w:pPr>
        <w:pStyle w:val="BodyText"/>
      </w:pPr>
      <w:r w:rsidRPr="00804E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C0A2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04E0A" w:rsidP="00804E0A"/>
    <w:sectPr w:rsidSect="00804E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E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E0A" w:rsidRPr="00FF2D34" w:rsidP="00FF2D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E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34" w:rsidP="00804E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2D34" w:rsidP="00804E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F2D34" w:rsidP="00804E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E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E0A" w:rsidRPr="00FF2D34" w:rsidP="00FF2D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E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34" w:rsidRPr="002D2AF8" w:rsidP="00804E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PSPGEN127 Facilitate people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F2D34" w:rsidP="00804E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42B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68A9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E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E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E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E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E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E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E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E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E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E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E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E0A"/>
  </w:style>
  <w:style w:type="character" w:customStyle="1" w:styleId="Heading1Char">
    <w:name w:val="Heading 1 Char"/>
    <w:basedOn w:val="DefaultParagraphFont"/>
    <w:link w:val="Heading1"/>
    <w:rsid w:val="00804E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E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E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4E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4E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4E0A"/>
    <w:rPr>
      <w:b/>
      <w:spacing w:val="0"/>
    </w:rPr>
  </w:style>
  <w:style w:type="character" w:styleId="Emphasis">
    <w:name w:val="Emphasis"/>
    <w:basedOn w:val="DefaultParagraphFont"/>
    <w:qFormat/>
    <w:rsid w:val="00804E0A"/>
    <w:rPr>
      <w:i/>
    </w:rPr>
  </w:style>
  <w:style w:type="paragraph" w:customStyle="1" w:styleId="SuperHeading">
    <w:name w:val="SuperHeading"/>
    <w:basedOn w:val="Normal"/>
    <w:rsid w:val="00804E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E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4E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E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E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E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E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E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E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E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E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E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E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E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E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E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4E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4E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E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E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4E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4E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E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E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E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E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E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E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E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E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4E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E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E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E0A"/>
  </w:style>
  <w:style w:type="paragraph" w:styleId="TableofFigures">
    <w:name w:val="table of figures"/>
    <w:basedOn w:val="Normal"/>
    <w:next w:val="Normal"/>
    <w:semiHidden/>
    <w:rsid w:val="00804E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E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4E0A"/>
    <w:rPr>
      <w:rFonts w:ascii="Wingdings" w:hAnsi="Wingdings"/>
    </w:rPr>
  </w:style>
  <w:style w:type="paragraph" w:customStyle="1" w:styleId="TableHeading">
    <w:name w:val="Table Heading"/>
    <w:basedOn w:val="HeadingBase"/>
    <w:rsid w:val="00804E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E0A"/>
    <w:rPr>
      <w:color w:val="0033CC"/>
      <w:u w:val="none"/>
    </w:rPr>
  </w:style>
  <w:style w:type="paragraph" w:customStyle="1" w:styleId="BodyTextRight">
    <w:name w:val="Body Text Right"/>
    <w:basedOn w:val="BodyText"/>
    <w:rsid w:val="00804E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E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E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E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E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E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E0A"/>
    <w:rPr>
      <w:sz w:val="32"/>
    </w:rPr>
  </w:style>
  <w:style w:type="paragraph" w:customStyle="1" w:styleId="HeadingProcedure">
    <w:name w:val="Heading Procedure"/>
    <w:basedOn w:val="HeadingBase"/>
    <w:next w:val="Normal"/>
    <w:rsid w:val="00804E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E0A"/>
    <w:pPr>
      <w:spacing w:before="60" w:after="60"/>
    </w:pPr>
  </w:style>
  <w:style w:type="paragraph" w:styleId="ListContinue">
    <w:name w:val="List Continue"/>
    <w:basedOn w:val="List"/>
    <w:rsid w:val="00804E0A"/>
    <w:pPr>
      <w:ind w:firstLine="0"/>
    </w:pPr>
  </w:style>
  <w:style w:type="paragraph" w:customStyle="1" w:styleId="ListNote">
    <w:name w:val="List Note"/>
    <w:basedOn w:val="List"/>
    <w:rsid w:val="00804E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E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E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E0A"/>
    <w:rPr>
      <w:rFonts w:ascii="Courier New" w:hAnsi="Courier New"/>
    </w:rPr>
  </w:style>
  <w:style w:type="paragraph" w:customStyle="1" w:styleId="NoteBullet">
    <w:name w:val="Note Bullet"/>
    <w:basedOn w:val="Note"/>
    <w:rsid w:val="00804E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E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E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E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E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4E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E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E0A"/>
    <w:rPr>
      <w:b/>
      <w:smallCaps/>
    </w:rPr>
  </w:style>
  <w:style w:type="paragraph" w:customStyle="1" w:styleId="TableListNumber">
    <w:name w:val="Table List Number"/>
    <w:basedOn w:val="ListNumber"/>
    <w:rsid w:val="00804E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E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E0A"/>
    <w:pPr>
      <w:numPr>
        <w:numId w:val="8"/>
      </w:numPr>
    </w:pPr>
  </w:style>
  <w:style w:type="paragraph" w:customStyle="1" w:styleId="ListAlpha2">
    <w:name w:val="List Alpha 2"/>
    <w:basedOn w:val="List2"/>
    <w:rsid w:val="00804E0A"/>
    <w:pPr>
      <w:numPr>
        <w:numId w:val="7"/>
      </w:numPr>
    </w:pPr>
  </w:style>
  <w:style w:type="paragraph" w:styleId="List2">
    <w:name w:val="List 2"/>
    <w:basedOn w:val="BodyText"/>
    <w:rsid w:val="00804E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E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E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E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E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E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4E0A"/>
    <w:pPr>
      <w:numPr>
        <w:numId w:val="3"/>
      </w:numPr>
    </w:pPr>
  </w:style>
  <w:style w:type="paragraph" w:styleId="ListContinue2">
    <w:name w:val="List Continue 2"/>
    <w:basedOn w:val="List2"/>
    <w:rsid w:val="00804E0A"/>
    <w:pPr>
      <w:ind w:firstLine="0"/>
    </w:pPr>
  </w:style>
  <w:style w:type="paragraph" w:styleId="ListContinue3">
    <w:name w:val="List Continue 3"/>
    <w:basedOn w:val="List3"/>
    <w:rsid w:val="00804E0A"/>
    <w:pPr>
      <w:ind w:left="1021" w:firstLine="0"/>
    </w:pPr>
  </w:style>
  <w:style w:type="paragraph" w:styleId="ListContinue4">
    <w:name w:val="List Continue 4"/>
    <w:basedOn w:val="List4"/>
    <w:rsid w:val="00804E0A"/>
    <w:pPr>
      <w:ind w:firstLine="0"/>
    </w:pPr>
  </w:style>
  <w:style w:type="paragraph" w:styleId="ListContinue5">
    <w:name w:val="List Continue 5"/>
    <w:basedOn w:val="List5"/>
    <w:rsid w:val="00804E0A"/>
    <w:pPr>
      <w:ind w:firstLine="0"/>
    </w:pPr>
  </w:style>
  <w:style w:type="paragraph" w:styleId="ListNumber3">
    <w:name w:val="List Number 3"/>
    <w:basedOn w:val="List3"/>
    <w:rsid w:val="00804E0A"/>
    <w:pPr>
      <w:numPr>
        <w:numId w:val="4"/>
      </w:numPr>
    </w:pPr>
  </w:style>
  <w:style w:type="paragraph" w:styleId="ListNumber4">
    <w:name w:val="List Number 4"/>
    <w:basedOn w:val="List4"/>
    <w:rsid w:val="00804E0A"/>
    <w:pPr>
      <w:numPr>
        <w:numId w:val="5"/>
      </w:numPr>
    </w:pPr>
  </w:style>
  <w:style w:type="paragraph" w:styleId="ListNumber5">
    <w:name w:val="List Number 5"/>
    <w:basedOn w:val="List5"/>
    <w:rsid w:val="00804E0A"/>
    <w:pPr>
      <w:numPr>
        <w:numId w:val="6"/>
      </w:numPr>
    </w:pPr>
  </w:style>
  <w:style w:type="paragraph" w:styleId="BlockText">
    <w:name w:val="Block Text"/>
    <w:basedOn w:val="Normal"/>
    <w:rsid w:val="00804E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E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E0A"/>
    <w:rPr>
      <w:sz w:val="16"/>
      <w:vertAlign w:val="superscript"/>
    </w:rPr>
  </w:style>
  <w:style w:type="character" w:customStyle="1" w:styleId="Symbols">
    <w:name w:val="Symbols"/>
    <w:basedOn w:val="DefaultParagraphFont"/>
    <w:rsid w:val="00804E0A"/>
    <w:rPr>
      <w:rFonts w:ascii="Symbol" w:hAnsi="Symbol"/>
    </w:rPr>
  </w:style>
  <w:style w:type="character" w:customStyle="1" w:styleId="MenuOptions">
    <w:name w:val="Menu Options"/>
    <w:basedOn w:val="DefaultParagraphFont"/>
    <w:rsid w:val="00804E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E0A"/>
    <w:rPr>
      <w:b/>
    </w:rPr>
  </w:style>
  <w:style w:type="character" w:customStyle="1" w:styleId="Underlined">
    <w:name w:val="Underlined"/>
    <w:basedOn w:val="DefaultParagraphFont"/>
    <w:rsid w:val="00804E0A"/>
    <w:rPr>
      <w:u w:val="single"/>
    </w:rPr>
  </w:style>
  <w:style w:type="paragraph" w:customStyle="1" w:styleId="TableBodyTextRight">
    <w:name w:val="Table Body Text Right"/>
    <w:basedOn w:val="TableBodyText"/>
    <w:rsid w:val="00804E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E0A"/>
    <w:rPr>
      <w:sz w:val="18"/>
    </w:rPr>
  </w:style>
  <w:style w:type="paragraph" w:customStyle="1" w:styleId="BodySmallRight">
    <w:name w:val="Body Small Right"/>
    <w:basedOn w:val="BodyTextRight"/>
    <w:rsid w:val="00804E0A"/>
    <w:rPr>
      <w:sz w:val="18"/>
      <w:szCs w:val="18"/>
    </w:rPr>
  </w:style>
  <w:style w:type="paragraph" w:customStyle="1" w:styleId="MarginEdition">
    <w:name w:val="Margin Edition"/>
    <w:basedOn w:val="MarginNote"/>
    <w:rsid w:val="00804E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E0A"/>
    <w:rPr>
      <w:sz w:val="2"/>
      <w:szCs w:val="2"/>
    </w:rPr>
  </w:style>
  <w:style w:type="character" w:customStyle="1" w:styleId="Small">
    <w:name w:val="Small"/>
    <w:basedOn w:val="DefaultParagraphFont"/>
    <w:rsid w:val="00804E0A"/>
    <w:rPr>
      <w:sz w:val="16"/>
    </w:rPr>
  </w:style>
  <w:style w:type="paragraph" w:customStyle="1" w:styleId="WideTable">
    <w:name w:val="Wide Table"/>
    <w:basedOn w:val="Normal"/>
    <w:rsid w:val="00804E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E0A"/>
  </w:style>
  <w:style w:type="paragraph" w:styleId="Quote">
    <w:name w:val="Quote"/>
    <w:basedOn w:val="Heading1"/>
    <w:link w:val="QuoteChar"/>
    <w:qFormat/>
    <w:rsid w:val="00804E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E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E0A"/>
    <w:pPr>
      <w:pageBreakBefore/>
    </w:pPr>
  </w:style>
  <w:style w:type="paragraph" w:customStyle="1" w:styleId="Border">
    <w:name w:val="Border"/>
    <w:basedOn w:val="Normal"/>
    <w:qFormat/>
    <w:rsid w:val="00804E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E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E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E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E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E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E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E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E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E0A"/>
    <w:rPr>
      <w:u w:val="single"/>
    </w:rPr>
  </w:style>
  <w:style w:type="character" w:customStyle="1" w:styleId="BoldandItalics">
    <w:name w:val="Bold and Italics"/>
    <w:qFormat/>
    <w:rsid w:val="00804E0A"/>
    <w:rPr>
      <w:b/>
      <w:i/>
      <w:u w:val="none"/>
    </w:rPr>
  </w:style>
  <w:style w:type="paragraph" w:styleId="BalloonText">
    <w:name w:val="Balloon Text"/>
    <w:basedOn w:val="Normal"/>
    <w:link w:val="BalloonTextChar"/>
    <w:rsid w:val="00804E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E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E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E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E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E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E0A"/>
    <w:pPr>
      <w:spacing w:before="0" w:after="0"/>
    </w:pPr>
  </w:style>
  <w:style w:type="paragraph" w:customStyle="1" w:styleId="BodyTextBold">
    <w:name w:val="Body Text Bold"/>
    <w:basedOn w:val="BodyText"/>
    <w:qFormat/>
    <w:rsid w:val="00804E0A"/>
    <w:rPr>
      <w:b/>
    </w:rPr>
  </w:style>
  <w:style w:type="character" w:styleId="Hyperlink">
    <w:name w:val="Hyperlink"/>
    <w:basedOn w:val="DefaultParagraphFont"/>
    <w:uiPriority w:val="99"/>
    <w:unhideWhenUsed/>
    <w:rsid w:val="00FF2D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4628</Characters>
  <Application>Microsoft Office Word</Application>
  <DocSecurity>0</DocSecurity>
  <Lines>132</Lines>
  <Paragraphs>79</Paragraphs>
  <ScaleCrop>false</ScaleCrop>
  <Company>Author-it Software Corporation Ltd.</Company>
  <LinksUpToDate>false</LinksUpToDate>
  <CharactersWithSpaces>5240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PSPGEN127 Facilitate people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2022-11-21T09:07:00Z</dcterms:created>
  <dcterms:modified xsi:type="dcterms:W3CDTF">2022-11-21T09:07:00Z</dcterms:modified>
</cp:coreProperties>
</file>