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58D" w:rsidP="00FC65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PSPGEN126 Monitor performance and provide feedback</w:t>
      </w:r>
      <w:r>
        <w:fldChar w:fldCharType="end"/>
      </w:r>
    </w:p>
    <w:p w:rsidR="00FC658D" w:rsidP="00FC658D">
      <w:pPr>
        <w:pStyle w:val="Version"/>
        <w:sectPr w:rsidSect="006F5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B46" w:rsidP="006F5B46">
      <w:pPr>
        <w:pStyle w:val="SuperHeading"/>
      </w:pPr>
      <w:r w:rsidRPr="006F5B46">
        <w:t>PSPGEN126 Monitor performance and provide feedback</w:t>
      </w:r>
    </w:p>
    <w:p w:rsidR="00000000" w:rsidRPr="006F5B46" w:rsidP="006F5B46">
      <w:pPr>
        <w:pStyle w:val="Heading1"/>
      </w:pPr>
      <w:bookmarkStart w:id="1" w:name="O_1215691"/>
      <w:bookmarkEnd w:id="1"/>
      <w:r w:rsidRPr="006F5B46">
        <w:t>Modification History</w:t>
      </w:r>
    </w:p>
    <w:p w:rsidR="00000000" w:rsidRPr="006F5B46" w:rsidP="00FC658D">
      <w:pPr>
        <w:pStyle w:val="BodyText"/>
      </w:pPr>
      <w:r w:rsidRPr="006F5B46">
        <w:t xml:space="preserve">Supersedes and is not equivalent to PSPGEN037 Monitor performance and provide feedback. </w:t>
      </w:r>
    </w:p>
    <w:p w:rsidR="00000000" w:rsidRPr="006F5B46" w:rsidP="006F5B46">
      <w:pPr>
        <w:pStyle w:val="Heading1"/>
      </w:pPr>
      <w:bookmarkStart w:id="2" w:name="O_1215692"/>
      <w:bookmarkEnd w:id="2"/>
      <w:r w:rsidRPr="006F5B46">
        <w:t>Application</w:t>
      </w:r>
    </w:p>
    <w:p w:rsidR="00000000" w:rsidRPr="006F5B46" w:rsidP="00FC658D">
      <w:pPr>
        <w:pStyle w:val="BodyText"/>
      </w:pPr>
      <w:r w:rsidRPr="006F5B46">
        <w:t>This unit describes the performance outcomes, skills and knowledge required to monitor the work performanc</w:t>
      </w:r>
      <w:r w:rsidRPr="006F5B46">
        <w:t xml:space="preserve">e of another person and provide feedback. </w:t>
      </w:r>
    </w:p>
    <w:p w:rsidR="00000000" w:rsidRPr="006F5B46" w:rsidP="00FC658D">
      <w:pPr>
        <w:pStyle w:val="BodyText"/>
      </w:pPr>
      <w:r w:rsidRPr="006F5B46">
        <w:t>This unit applies to those working in generalist and specialist roles within the public sector. Those undertaking this unit work independently, with supervisory responsibilities, performing complex tasks in a rang</w:t>
      </w:r>
      <w:r w:rsidRPr="006F5B46">
        <w:t>e of familiar and unfamiliar contexts.</w:t>
      </w:r>
    </w:p>
    <w:p w:rsidR="00000000" w:rsidRPr="006F5B46" w:rsidP="00FC658D">
      <w:pPr>
        <w:pStyle w:val="BodyText"/>
      </w:pPr>
      <w:r w:rsidRPr="006F5B46">
        <w:t>The skills in this unit must be applied in accordance with Commonwealth and State or Territory legislation, Australian standards and industry codes of practice.</w:t>
      </w:r>
    </w:p>
    <w:p w:rsidR="00000000" w:rsidRPr="006F5B46" w:rsidP="00FC658D">
      <w:pPr>
        <w:pStyle w:val="BodyText"/>
      </w:pPr>
      <w:r w:rsidRPr="006F5B46">
        <w:t>No occupational licensing, certification or specific leg</w:t>
      </w:r>
      <w:r w:rsidRPr="006F5B46">
        <w:t>islative requirements apply to this unit at the time of publication.</w:t>
      </w:r>
    </w:p>
    <w:p w:rsidR="00000000" w:rsidRPr="006F5B46" w:rsidP="006F5B46">
      <w:pPr>
        <w:pStyle w:val="Heading1"/>
      </w:pPr>
      <w:bookmarkStart w:id="3" w:name="O_1215693"/>
      <w:bookmarkEnd w:id="3"/>
      <w:r w:rsidRPr="006F5B46">
        <w:t>Pre-requisite Unit</w:t>
      </w:r>
    </w:p>
    <w:p w:rsidR="00000000" w:rsidRPr="006F5B46" w:rsidP="00FC658D">
      <w:pPr>
        <w:pStyle w:val="BodyText"/>
      </w:pPr>
      <w:r w:rsidRPr="006F5B46">
        <w:t xml:space="preserve">Nil </w:t>
      </w:r>
    </w:p>
    <w:p w:rsidR="00000000" w:rsidRPr="006F5B46" w:rsidP="006F5B46">
      <w:pPr>
        <w:pStyle w:val="Heading1"/>
      </w:pPr>
      <w:bookmarkStart w:id="4" w:name="O_1215694"/>
      <w:bookmarkEnd w:id="4"/>
      <w:r w:rsidRPr="006F5B46">
        <w:t>Competency Field</w:t>
      </w:r>
    </w:p>
    <w:p w:rsidR="00000000" w:rsidRPr="006F5B46" w:rsidP="00FC658D">
      <w:pPr>
        <w:pStyle w:val="BodyText"/>
      </w:pPr>
      <w:r w:rsidRPr="006F5B46">
        <w:t>General</w:t>
      </w:r>
    </w:p>
    <w:p w:rsidR="00000000" w:rsidRPr="006F5B46" w:rsidP="006F5B46">
      <w:pPr>
        <w:pStyle w:val="Heading1"/>
      </w:pPr>
      <w:bookmarkStart w:id="5" w:name="O_1215696"/>
      <w:bookmarkEnd w:id="5"/>
      <w:r w:rsidRPr="006F5B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F5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B46" w:rsidP="006F5B46">
            <w:pPr>
              <w:pStyle w:val="BodyText"/>
            </w:pPr>
            <w:r w:rsidRPr="006F5B4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46">
            <w:pPr>
              <w:pStyle w:val="BodyText"/>
              <w:rPr>
                <w:lang w:val="en-NZ"/>
              </w:rPr>
            </w:pPr>
            <w:r w:rsidRPr="006F5B46">
              <w:rPr>
                <w:rStyle w:val="SpecialBold"/>
              </w:rPr>
              <w:t>PERFORMANCE</w:t>
            </w:r>
            <w:r w:rsidRPr="006F5B46">
              <w:t xml:space="preserve"> </w:t>
            </w:r>
            <w:r w:rsidRPr="006F5B46">
              <w:rPr>
                <w:rStyle w:val="SpecialBold"/>
              </w:rPr>
              <w:t>CRITERIA</w:t>
            </w:r>
          </w:p>
        </w:tc>
      </w:tr>
      <w:tr w:rsidTr="006F5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B46" w:rsidP="006F5B46">
            <w:pPr>
              <w:pStyle w:val="BodyText"/>
            </w:pPr>
            <w:r w:rsidRPr="006F5B46">
              <w:rPr>
                <w:rStyle w:val="Emphasis"/>
              </w:rPr>
              <w:t>Elements describ</w:t>
            </w:r>
            <w:r w:rsidRPr="006F5B46">
              <w:rPr>
                <w:rStyle w:val="Emphasis"/>
              </w:rPr>
              <w:t>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46">
            <w:pPr>
              <w:pStyle w:val="BodyText"/>
              <w:rPr>
                <w:lang w:val="en-NZ"/>
              </w:rPr>
            </w:pPr>
            <w:r w:rsidRPr="006F5B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5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46">
            <w:pPr>
              <w:pStyle w:val="List"/>
              <w:rPr>
                <w:lang w:val="en-NZ"/>
              </w:rPr>
            </w:pPr>
            <w:r w:rsidRPr="006F5B46">
              <w:t>1.  Plan for performance monitoring and feedback.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B46" w:rsidP="006F5B46">
            <w:pPr>
              <w:pStyle w:val="List"/>
            </w:pPr>
            <w:r w:rsidRPr="006F5B46">
              <w:t>1.1. Identify and agree upon standards for performance monitoring in consultation with stakeholders.</w:t>
            </w:r>
          </w:p>
          <w:p w:rsidR="00000000" w:rsidRPr="006F5B46" w:rsidP="006F5B46">
            <w:pPr>
              <w:pStyle w:val="List"/>
            </w:pPr>
            <w:r w:rsidRPr="006F5B46">
              <w:t>1.2. Provide agreed standards to the parties directly involved in the performance monitoring process.</w:t>
            </w:r>
          </w:p>
          <w:p w:rsidR="00000000" w:rsidP="006F5B46">
            <w:pPr>
              <w:pStyle w:val="List"/>
              <w:rPr>
                <w:lang w:val="en-NZ"/>
              </w:rPr>
            </w:pPr>
            <w:r w:rsidRPr="006F5B46">
              <w:t>1.3. Identify or develop performance monitoring proce</w:t>
            </w:r>
            <w:r w:rsidRPr="006F5B46">
              <w:t>sses and guidelines and provide them to involved parties.</w:t>
            </w:r>
          </w:p>
        </w:tc>
      </w:tr>
      <w:tr w:rsidTr="006F5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46">
            <w:pPr>
              <w:pStyle w:val="List"/>
              <w:rPr>
                <w:lang w:val="en-NZ"/>
              </w:rPr>
            </w:pPr>
            <w:r w:rsidRPr="006F5B46">
              <w:t>2.  Monitor performance and document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B46" w:rsidP="006F5B46">
            <w:pPr>
              <w:pStyle w:val="List"/>
            </w:pPr>
            <w:r w:rsidRPr="006F5B46">
              <w:t>2.1. Gather evidence relating to performance.</w:t>
            </w:r>
          </w:p>
          <w:p w:rsidR="00000000" w:rsidRPr="006F5B46" w:rsidP="006F5B46">
            <w:pPr>
              <w:pStyle w:val="List"/>
            </w:pPr>
            <w:r w:rsidRPr="006F5B46">
              <w:t xml:space="preserve">2.2. Assess performance against required standards. </w:t>
            </w:r>
          </w:p>
          <w:p w:rsidR="00000000" w:rsidP="006F5B46">
            <w:pPr>
              <w:pStyle w:val="List"/>
              <w:rPr>
                <w:lang w:val="en-NZ"/>
              </w:rPr>
            </w:pPr>
            <w:r w:rsidRPr="006F5B46">
              <w:t>2.3. Discuss and document performance monitoring. d</w:t>
            </w:r>
            <w:r w:rsidRPr="006F5B46">
              <w:t>ecisions.</w:t>
            </w:r>
          </w:p>
        </w:tc>
      </w:tr>
      <w:tr w:rsidTr="006F5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46">
            <w:pPr>
              <w:pStyle w:val="List"/>
              <w:rPr>
                <w:lang w:val="en-NZ"/>
              </w:rPr>
            </w:pPr>
            <w:r w:rsidRPr="006F5B46">
              <w:t>3.  Provide feedback and determine action.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B46" w:rsidP="006F5B46">
            <w:pPr>
              <w:pStyle w:val="List"/>
            </w:pPr>
            <w:r w:rsidRPr="006F5B46">
              <w:t>3.1. Provide feedback on the outcome of performance monitoring to the person monitored, and to others as agreed in the relevant guidelines.</w:t>
            </w:r>
          </w:p>
          <w:p w:rsidR="00000000" w:rsidRPr="006F5B46" w:rsidP="006F5B46">
            <w:pPr>
              <w:pStyle w:val="List"/>
            </w:pPr>
            <w:r w:rsidRPr="006F5B46">
              <w:t>3.2. Negotiate agreement on follow-up required with the perso</w:t>
            </w:r>
            <w:r w:rsidRPr="006F5B46">
              <w:t xml:space="preserve">n monitored and document an action plan. </w:t>
            </w:r>
          </w:p>
          <w:p w:rsidR="00000000" w:rsidRPr="006F5B46" w:rsidP="006F5B46">
            <w:pPr>
              <w:pStyle w:val="List"/>
            </w:pPr>
            <w:r w:rsidRPr="006F5B46">
              <w:t>3.3. Prepare reports and take further action where agreement cannot be reached.</w:t>
            </w:r>
          </w:p>
          <w:p w:rsidR="00000000" w:rsidRPr="006F5B46" w:rsidP="006F5B46">
            <w:pPr>
              <w:pStyle w:val="List"/>
            </w:pPr>
            <w:r w:rsidRPr="006F5B46">
              <w:t>3.4. Identify and include learning and development opportunities related to performance standards</w:t>
            </w:r>
          </w:p>
          <w:p w:rsidR="00000000" w:rsidP="006F5B46">
            <w:pPr>
              <w:pStyle w:val="List"/>
              <w:rPr>
                <w:lang w:val="en-NZ"/>
              </w:rPr>
            </w:pPr>
            <w:r w:rsidRPr="006F5B46">
              <w:t>3.5. Use ongoing monitoring to ensur</w:t>
            </w:r>
            <w:r w:rsidRPr="006F5B46">
              <w:t>e that follow up occurs in accordance with agreement.</w:t>
            </w:r>
          </w:p>
        </w:tc>
      </w:tr>
      <w:tr w:rsidTr="006F5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46">
            <w:pPr>
              <w:pStyle w:val="List"/>
              <w:rPr>
                <w:lang w:val="en-NZ"/>
              </w:rPr>
            </w:pPr>
            <w:r w:rsidRPr="006F5B46">
              <w:t>4.  Review performance monitoring and feedback.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B46" w:rsidP="006F5B46">
            <w:pPr>
              <w:pStyle w:val="List"/>
            </w:pPr>
            <w:r w:rsidRPr="006F5B46">
              <w:t>4.1. Gather information related to the performance monitoring process from all stakeholders.</w:t>
            </w:r>
          </w:p>
          <w:p w:rsidR="00000000" w:rsidRPr="006F5B46" w:rsidP="006F5B46">
            <w:pPr>
              <w:pStyle w:val="List"/>
            </w:pPr>
            <w:r w:rsidRPr="006F5B46">
              <w:t xml:space="preserve">4.2. Review the performance monitoring process and amend if </w:t>
            </w:r>
            <w:r w:rsidRPr="006F5B46">
              <w:t>necessary, to enhance its validity, reliability, efficiency and fairness.</w:t>
            </w:r>
          </w:p>
        </w:tc>
      </w:tr>
    </w:tbl>
    <w:p w:rsidR="00000000" w:rsidRPr="006F5B46" w:rsidP="006F5B46">
      <w:pPr>
        <w:pStyle w:val="List"/>
      </w:pPr>
    </w:p>
    <w:p w:rsidR="00000000" w:rsidRPr="006F5B46" w:rsidP="006F5B46">
      <w:pPr>
        <w:pStyle w:val="AllowPageBreak"/>
      </w:pPr>
    </w:p>
    <w:p w:rsidR="00000000" w:rsidRPr="006F5B46" w:rsidP="006F5B46">
      <w:pPr>
        <w:pStyle w:val="Heading1"/>
      </w:pPr>
      <w:bookmarkStart w:id="6" w:name="O_1215697"/>
      <w:bookmarkEnd w:id="6"/>
      <w:r w:rsidRPr="006F5B46">
        <w:t>Foundation Skills</w:t>
      </w:r>
    </w:p>
    <w:p w:rsidR="00000000" w:rsidRPr="006F5B46" w:rsidP="00FC658D">
      <w:pPr>
        <w:pStyle w:val="BodyText"/>
      </w:pPr>
      <w:r w:rsidRPr="006F5B46">
        <w:t>Foundation skills essential to performance are explicit in the performance criteria of this unit of competency.</w:t>
      </w:r>
    </w:p>
    <w:p w:rsidR="00000000" w:rsidRPr="006F5B46" w:rsidP="006F5B46">
      <w:pPr>
        <w:pStyle w:val="Heading1"/>
      </w:pPr>
      <w:bookmarkStart w:id="7" w:name="O_1215699"/>
      <w:bookmarkEnd w:id="7"/>
      <w:r w:rsidRPr="006F5B46">
        <w:t>Unit Mapping Information</w:t>
      </w:r>
    </w:p>
    <w:p w:rsidR="00000000" w:rsidRPr="006F5B46" w:rsidP="00FC658D">
      <w:pPr>
        <w:pStyle w:val="BodyText"/>
      </w:pPr>
      <w:r w:rsidRPr="006F5B46">
        <w:t xml:space="preserve">Supersedes and is not equivalent to PSPGEN037 Monitor performance and provide feedback. </w:t>
      </w:r>
    </w:p>
    <w:p w:rsidR="00000000" w:rsidRPr="006F5B46" w:rsidP="006F5B46">
      <w:pPr>
        <w:pStyle w:val="Heading1"/>
      </w:pPr>
      <w:bookmarkStart w:id="8" w:name="O_1215706"/>
      <w:bookmarkEnd w:id="8"/>
      <w:r w:rsidRPr="006F5B46">
        <w:t>Links</w:t>
      </w:r>
    </w:p>
    <w:p w:rsidR="00000000" w:rsidRPr="006F5B46" w:rsidP="00FC658D">
      <w:pPr>
        <w:pStyle w:val="BodyText"/>
      </w:pPr>
      <w:r w:rsidRPr="006F5B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505F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F5B46" w:rsidP="006F5B46"/>
    <w:sectPr w:rsidSect="006F5B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46" w:rsidRPr="00FC658D" w:rsidP="00FC65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8D" w:rsidP="006F5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658D" w:rsidP="006F5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658D" w:rsidP="006F5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B46" w:rsidRPr="00FC658D" w:rsidP="00FC65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8D" w:rsidRPr="002D2AF8" w:rsidP="006F5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PSPGEN126 Monitor performance and provide feedback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FC658D" w:rsidP="006F5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B46"/>
  </w:style>
  <w:style w:type="character" w:customStyle="1" w:styleId="Heading1Char">
    <w:name w:val="Heading 1 Char"/>
    <w:basedOn w:val="DefaultParagraphFont"/>
    <w:link w:val="Heading1"/>
    <w:rsid w:val="006F5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B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5B4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F5B46"/>
    <w:rPr>
      <w:b/>
      <w:spacing w:val="0"/>
    </w:rPr>
  </w:style>
  <w:style w:type="character" w:styleId="Emphasis">
    <w:name w:val="Emphasis"/>
    <w:basedOn w:val="DefaultParagraphFont"/>
    <w:qFormat/>
    <w:rsid w:val="006F5B46"/>
    <w:rPr>
      <w:i/>
    </w:rPr>
  </w:style>
  <w:style w:type="paragraph" w:customStyle="1" w:styleId="SuperHeading">
    <w:name w:val="SuperHeading"/>
    <w:basedOn w:val="Normal"/>
    <w:rsid w:val="006F5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5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B4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F5B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5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5B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5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B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5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B46"/>
  </w:style>
  <w:style w:type="paragraph" w:styleId="TableofFigures">
    <w:name w:val="table of figures"/>
    <w:basedOn w:val="Normal"/>
    <w:next w:val="Normal"/>
    <w:semiHidden/>
    <w:rsid w:val="006F5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B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5B46"/>
    <w:rPr>
      <w:rFonts w:ascii="Wingdings" w:hAnsi="Wingdings"/>
    </w:rPr>
  </w:style>
  <w:style w:type="paragraph" w:customStyle="1" w:styleId="TableHeading">
    <w:name w:val="Table Heading"/>
    <w:basedOn w:val="HeadingBase"/>
    <w:rsid w:val="006F5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B46"/>
    <w:rPr>
      <w:color w:val="0033CC"/>
      <w:u w:val="none"/>
    </w:rPr>
  </w:style>
  <w:style w:type="paragraph" w:customStyle="1" w:styleId="BodyTextRight">
    <w:name w:val="Body Text Right"/>
    <w:basedOn w:val="BodyText"/>
    <w:rsid w:val="006F5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B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B46"/>
    <w:rPr>
      <w:sz w:val="32"/>
    </w:rPr>
  </w:style>
  <w:style w:type="paragraph" w:customStyle="1" w:styleId="HeadingProcedure">
    <w:name w:val="Heading Procedure"/>
    <w:basedOn w:val="HeadingBase"/>
    <w:next w:val="Normal"/>
    <w:rsid w:val="006F5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B46"/>
    <w:pPr>
      <w:spacing w:before="60" w:after="60"/>
    </w:pPr>
  </w:style>
  <w:style w:type="paragraph" w:styleId="ListContinue">
    <w:name w:val="List Continue"/>
    <w:basedOn w:val="List"/>
    <w:rsid w:val="006F5B46"/>
    <w:pPr>
      <w:ind w:firstLine="0"/>
    </w:pPr>
  </w:style>
  <w:style w:type="paragraph" w:customStyle="1" w:styleId="ListNote">
    <w:name w:val="List Note"/>
    <w:basedOn w:val="List"/>
    <w:rsid w:val="006F5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B46"/>
    <w:rPr>
      <w:rFonts w:ascii="Courier New" w:hAnsi="Courier New"/>
    </w:rPr>
  </w:style>
  <w:style w:type="paragraph" w:customStyle="1" w:styleId="NoteBullet">
    <w:name w:val="Note Bullet"/>
    <w:basedOn w:val="Note"/>
    <w:rsid w:val="006F5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B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5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B46"/>
    <w:rPr>
      <w:b/>
      <w:smallCaps/>
    </w:rPr>
  </w:style>
  <w:style w:type="paragraph" w:customStyle="1" w:styleId="TableListNumber">
    <w:name w:val="Table List Number"/>
    <w:basedOn w:val="ListNumber"/>
    <w:rsid w:val="006F5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B46"/>
    <w:pPr>
      <w:numPr>
        <w:numId w:val="7"/>
      </w:numPr>
    </w:pPr>
  </w:style>
  <w:style w:type="paragraph" w:customStyle="1" w:styleId="ListAlpha2">
    <w:name w:val="List Alpha 2"/>
    <w:basedOn w:val="List2"/>
    <w:rsid w:val="006F5B46"/>
    <w:pPr>
      <w:numPr>
        <w:numId w:val="6"/>
      </w:numPr>
    </w:pPr>
  </w:style>
  <w:style w:type="paragraph" w:styleId="List2">
    <w:name w:val="List 2"/>
    <w:basedOn w:val="BodyText"/>
    <w:rsid w:val="006F5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B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B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B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5B46"/>
    <w:pPr>
      <w:numPr>
        <w:numId w:val="2"/>
      </w:numPr>
    </w:pPr>
  </w:style>
  <w:style w:type="paragraph" w:styleId="ListContinue2">
    <w:name w:val="List Continue 2"/>
    <w:basedOn w:val="List2"/>
    <w:rsid w:val="006F5B46"/>
    <w:pPr>
      <w:ind w:firstLine="0"/>
    </w:pPr>
  </w:style>
  <w:style w:type="paragraph" w:styleId="ListContinue3">
    <w:name w:val="List Continue 3"/>
    <w:basedOn w:val="List3"/>
    <w:rsid w:val="006F5B46"/>
    <w:pPr>
      <w:ind w:left="1021" w:firstLine="0"/>
    </w:pPr>
  </w:style>
  <w:style w:type="paragraph" w:styleId="ListContinue4">
    <w:name w:val="List Continue 4"/>
    <w:basedOn w:val="List4"/>
    <w:rsid w:val="006F5B46"/>
    <w:pPr>
      <w:ind w:firstLine="0"/>
    </w:pPr>
  </w:style>
  <w:style w:type="paragraph" w:styleId="ListContinue5">
    <w:name w:val="List Continue 5"/>
    <w:basedOn w:val="List5"/>
    <w:rsid w:val="006F5B46"/>
    <w:pPr>
      <w:ind w:firstLine="0"/>
    </w:pPr>
  </w:style>
  <w:style w:type="paragraph" w:styleId="ListNumber3">
    <w:name w:val="List Number 3"/>
    <w:basedOn w:val="List3"/>
    <w:rsid w:val="006F5B46"/>
    <w:pPr>
      <w:numPr>
        <w:numId w:val="3"/>
      </w:numPr>
    </w:pPr>
  </w:style>
  <w:style w:type="paragraph" w:styleId="ListNumber4">
    <w:name w:val="List Number 4"/>
    <w:basedOn w:val="List4"/>
    <w:rsid w:val="006F5B46"/>
    <w:pPr>
      <w:numPr>
        <w:numId w:val="4"/>
      </w:numPr>
    </w:pPr>
  </w:style>
  <w:style w:type="paragraph" w:styleId="ListNumber5">
    <w:name w:val="List Number 5"/>
    <w:basedOn w:val="List5"/>
    <w:rsid w:val="006F5B46"/>
    <w:pPr>
      <w:numPr>
        <w:numId w:val="5"/>
      </w:numPr>
    </w:pPr>
  </w:style>
  <w:style w:type="paragraph" w:styleId="BlockText">
    <w:name w:val="Block Text"/>
    <w:basedOn w:val="Normal"/>
    <w:rsid w:val="006F5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B46"/>
    <w:rPr>
      <w:sz w:val="16"/>
      <w:vertAlign w:val="superscript"/>
    </w:rPr>
  </w:style>
  <w:style w:type="character" w:customStyle="1" w:styleId="Symbols">
    <w:name w:val="Symbols"/>
    <w:basedOn w:val="DefaultParagraphFont"/>
    <w:rsid w:val="006F5B46"/>
    <w:rPr>
      <w:rFonts w:ascii="Symbol" w:hAnsi="Symbol"/>
    </w:rPr>
  </w:style>
  <w:style w:type="character" w:customStyle="1" w:styleId="MenuOptions">
    <w:name w:val="Menu Options"/>
    <w:basedOn w:val="DefaultParagraphFont"/>
    <w:rsid w:val="006F5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B46"/>
    <w:rPr>
      <w:b/>
    </w:rPr>
  </w:style>
  <w:style w:type="character" w:customStyle="1" w:styleId="Underlined">
    <w:name w:val="Underlined"/>
    <w:basedOn w:val="DefaultParagraphFont"/>
    <w:rsid w:val="006F5B46"/>
    <w:rPr>
      <w:u w:val="single"/>
    </w:rPr>
  </w:style>
  <w:style w:type="paragraph" w:customStyle="1" w:styleId="TableBodyTextRight">
    <w:name w:val="Table Body Text Right"/>
    <w:basedOn w:val="TableBodyText"/>
    <w:rsid w:val="006F5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B46"/>
    <w:rPr>
      <w:sz w:val="18"/>
    </w:rPr>
  </w:style>
  <w:style w:type="paragraph" w:customStyle="1" w:styleId="BodySmallRight">
    <w:name w:val="Body Small Right"/>
    <w:basedOn w:val="BodyTextRight"/>
    <w:rsid w:val="006F5B46"/>
    <w:rPr>
      <w:sz w:val="18"/>
      <w:szCs w:val="18"/>
    </w:rPr>
  </w:style>
  <w:style w:type="paragraph" w:customStyle="1" w:styleId="MarginEdition">
    <w:name w:val="Margin Edition"/>
    <w:basedOn w:val="MarginNote"/>
    <w:rsid w:val="006F5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B46"/>
    <w:rPr>
      <w:sz w:val="2"/>
      <w:szCs w:val="2"/>
    </w:rPr>
  </w:style>
  <w:style w:type="character" w:customStyle="1" w:styleId="Small">
    <w:name w:val="Small"/>
    <w:basedOn w:val="DefaultParagraphFont"/>
    <w:rsid w:val="006F5B46"/>
    <w:rPr>
      <w:sz w:val="16"/>
    </w:rPr>
  </w:style>
  <w:style w:type="paragraph" w:customStyle="1" w:styleId="WideTable">
    <w:name w:val="Wide Table"/>
    <w:basedOn w:val="Normal"/>
    <w:rsid w:val="006F5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B46"/>
  </w:style>
  <w:style w:type="paragraph" w:styleId="Quote">
    <w:name w:val="Quote"/>
    <w:basedOn w:val="Heading1"/>
    <w:link w:val="QuoteChar"/>
    <w:qFormat/>
    <w:rsid w:val="006F5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B46"/>
    <w:pPr>
      <w:pageBreakBefore/>
    </w:pPr>
  </w:style>
  <w:style w:type="paragraph" w:customStyle="1" w:styleId="Border">
    <w:name w:val="Border"/>
    <w:basedOn w:val="Normal"/>
    <w:qFormat/>
    <w:rsid w:val="006F5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B46"/>
    <w:rPr>
      <w:u w:val="single"/>
    </w:rPr>
  </w:style>
  <w:style w:type="character" w:customStyle="1" w:styleId="BoldandItalics">
    <w:name w:val="Bold and Italics"/>
    <w:qFormat/>
    <w:rsid w:val="006F5B46"/>
    <w:rPr>
      <w:b/>
      <w:i/>
      <w:u w:val="none"/>
    </w:rPr>
  </w:style>
  <w:style w:type="paragraph" w:styleId="BalloonText">
    <w:name w:val="Balloon Text"/>
    <w:basedOn w:val="Normal"/>
    <w:link w:val="BalloonTextChar"/>
    <w:rsid w:val="006F5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B46"/>
    <w:pPr>
      <w:spacing w:before="0" w:after="0"/>
    </w:pPr>
  </w:style>
  <w:style w:type="paragraph" w:customStyle="1" w:styleId="BodyTextBold">
    <w:name w:val="Body Text Bold"/>
    <w:basedOn w:val="BodyText"/>
    <w:qFormat/>
    <w:rsid w:val="006F5B46"/>
    <w:rPr>
      <w:b/>
    </w:rPr>
  </w:style>
  <w:style w:type="character" w:styleId="Hyperlink">
    <w:name w:val="Hyperlink"/>
    <w:basedOn w:val="DefaultParagraphFont"/>
    <w:uiPriority w:val="99"/>
    <w:unhideWhenUsed/>
    <w:rsid w:val="00FC65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2731</Characters>
  <Application>Microsoft Office Word</Application>
  <DocSecurity>0</DocSecurity>
  <Lines>85</Lines>
  <Paragraphs>50</Paragraphs>
  <ScaleCrop>false</ScaleCrop>
  <Company>Author-it Software Corporation Ltd.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PSPGEN126 Monitor performance and provide feedback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2022-12-05T05:06:00Z</dcterms:created>
  <dcterms:modified xsi:type="dcterms:W3CDTF">2022-12-05T05:06:00Z</dcterms:modified>
</cp:coreProperties>
</file>