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589" w:rsidP="004D6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PSPGEN122 Give and receive workplace feedback</w:t>
      </w:r>
      <w:r>
        <w:fldChar w:fldCharType="end"/>
      </w:r>
    </w:p>
    <w:p w:rsidR="004D6589" w:rsidP="004D6589">
      <w:pPr>
        <w:pStyle w:val="Version"/>
        <w:sectPr w:rsidSect="00AB7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A34" w:rsidP="00AB7A34">
      <w:pPr>
        <w:pStyle w:val="SuperHeading"/>
      </w:pPr>
      <w:r w:rsidRPr="00AB7A34">
        <w:t>PSPGEN122 Give and receive workplace feedback</w:t>
      </w:r>
    </w:p>
    <w:p w:rsidR="00000000" w:rsidRPr="00AB7A34" w:rsidP="00AB7A34">
      <w:pPr>
        <w:pStyle w:val="Heading1"/>
      </w:pPr>
      <w:bookmarkStart w:id="1" w:name="O_1215615"/>
      <w:bookmarkEnd w:id="1"/>
      <w:r w:rsidRPr="00AB7A34">
        <w:t>Modification History</w:t>
      </w:r>
    </w:p>
    <w:p w:rsidR="00000000" w:rsidRPr="00AB7A34" w:rsidP="004D6589">
      <w:pPr>
        <w:pStyle w:val="BodyText"/>
      </w:pPr>
      <w:r w:rsidRPr="00AB7A34">
        <w:t xml:space="preserve">Supersedes and is not equivalent to PSPGEN022 Give and receive workplace feedback. </w:t>
      </w:r>
    </w:p>
    <w:p w:rsidR="00000000" w:rsidRPr="00AB7A34" w:rsidP="00AB7A34">
      <w:pPr>
        <w:pStyle w:val="Heading1"/>
      </w:pPr>
      <w:bookmarkStart w:id="2" w:name="O_1215616"/>
      <w:bookmarkEnd w:id="2"/>
      <w:r w:rsidRPr="00AB7A34">
        <w:t>Application</w:t>
      </w:r>
    </w:p>
    <w:p w:rsidR="00000000" w:rsidRPr="00AB7A34" w:rsidP="004D6589">
      <w:pPr>
        <w:pStyle w:val="BodyText"/>
      </w:pPr>
      <w:r w:rsidRPr="00AB7A34">
        <w:t>This unit describes the performance outcomes, skills and knowledge required to give and receive feedback in the</w:t>
      </w:r>
      <w:r w:rsidRPr="00AB7A34">
        <w:t xml:space="preserve"> workplace.</w:t>
      </w:r>
    </w:p>
    <w:p w:rsidR="00000000" w:rsidRPr="00AB7A34" w:rsidP="004D6589">
      <w:pPr>
        <w:pStyle w:val="BodyText"/>
      </w:pPr>
      <w:r w:rsidRPr="00AB7A34">
        <w:t>This unit applies to those working in generalist and specialist roles within the public sector or similar organisational contexts. Those undertaking this unit work under supervision, performing routine tasks in a range of familiar and unfamilia</w:t>
      </w:r>
      <w:r w:rsidRPr="00AB7A34">
        <w:t>r contexts</w:t>
      </w:r>
    </w:p>
    <w:p w:rsidR="00000000" w:rsidRPr="00AB7A34" w:rsidP="004D6589">
      <w:pPr>
        <w:pStyle w:val="BodyText"/>
      </w:pPr>
      <w:r w:rsidRPr="00AB7A34">
        <w:t>The skills in this unit must be applied in accordance with Commonwealth and State or Territory legislation, Australian standards and industry codes of practice.</w:t>
      </w:r>
    </w:p>
    <w:p w:rsidR="00000000" w:rsidRPr="00AB7A34" w:rsidP="004D6589">
      <w:pPr>
        <w:pStyle w:val="BodyText"/>
      </w:pPr>
      <w:r w:rsidRPr="00AB7A34">
        <w:t xml:space="preserve">No occupational licensing, certification or specific legislative requirements apply </w:t>
      </w:r>
      <w:r w:rsidRPr="00AB7A34">
        <w:t>to this unit at the time of publication.</w:t>
      </w:r>
    </w:p>
    <w:p w:rsidR="00000000" w:rsidRPr="00AB7A34" w:rsidP="00AB7A34">
      <w:pPr>
        <w:pStyle w:val="Heading1"/>
      </w:pPr>
      <w:bookmarkStart w:id="3" w:name="O_1215617"/>
      <w:bookmarkEnd w:id="3"/>
      <w:r w:rsidRPr="00AB7A34">
        <w:t>Pre-requisite Unit</w:t>
      </w:r>
    </w:p>
    <w:p w:rsidR="00000000" w:rsidRPr="00AB7A34" w:rsidP="004D6589">
      <w:pPr>
        <w:pStyle w:val="BodyText"/>
      </w:pPr>
      <w:r w:rsidRPr="00AB7A34">
        <w:t xml:space="preserve">Nil </w:t>
      </w:r>
    </w:p>
    <w:p w:rsidR="00000000" w:rsidRPr="00AB7A34" w:rsidP="00AB7A34">
      <w:pPr>
        <w:pStyle w:val="Heading1"/>
      </w:pPr>
      <w:bookmarkStart w:id="4" w:name="O_1215618"/>
      <w:bookmarkEnd w:id="4"/>
      <w:r w:rsidRPr="00AB7A34">
        <w:t>Competency Field</w:t>
      </w:r>
    </w:p>
    <w:p w:rsidR="00000000" w:rsidRPr="00AB7A34" w:rsidP="004D6589">
      <w:pPr>
        <w:pStyle w:val="BodyText"/>
      </w:pPr>
      <w:r w:rsidRPr="00AB7A34">
        <w:t>General</w:t>
      </w:r>
    </w:p>
    <w:p w:rsidR="00000000" w:rsidRPr="00AB7A34" w:rsidP="00AB7A34">
      <w:pPr>
        <w:pStyle w:val="Heading1"/>
      </w:pPr>
      <w:bookmarkStart w:id="5" w:name="O_1215620"/>
      <w:bookmarkEnd w:id="5"/>
      <w:r w:rsidRPr="00AB7A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7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34" w:rsidP="00AB7A34">
            <w:pPr>
              <w:pStyle w:val="BodyText"/>
            </w:pPr>
            <w:r w:rsidRPr="00AB7A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34">
            <w:pPr>
              <w:pStyle w:val="BodyText"/>
              <w:rPr>
                <w:lang w:val="en-NZ"/>
              </w:rPr>
            </w:pPr>
            <w:r w:rsidRPr="00AB7A34">
              <w:rPr>
                <w:rStyle w:val="SpecialBold"/>
              </w:rPr>
              <w:t>PERFORMANCE</w:t>
            </w:r>
            <w:r w:rsidRPr="00AB7A34">
              <w:t xml:space="preserve"> </w:t>
            </w:r>
            <w:r w:rsidRPr="00AB7A34">
              <w:rPr>
                <w:rStyle w:val="SpecialBold"/>
              </w:rPr>
              <w:t>CRITERIA</w:t>
            </w:r>
          </w:p>
        </w:tc>
      </w:tr>
      <w:tr w:rsidTr="00AB7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34" w:rsidP="00AB7A34">
            <w:pPr>
              <w:pStyle w:val="BodyText"/>
            </w:pPr>
            <w:r w:rsidRPr="00AB7A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34">
            <w:pPr>
              <w:pStyle w:val="BodyText"/>
              <w:rPr>
                <w:lang w:val="en-NZ"/>
              </w:rPr>
            </w:pPr>
            <w:r w:rsidRPr="00AB7A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34">
            <w:pPr>
              <w:pStyle w:val="List"/>
              <w:rPr>
                <w:lang w:val="en-NZ"/>
              </w:rPr>
            </w:pPr>
            <w:r w:rsidRPr="00AB7A34">
              <w:t>1.  Seek and act on workplace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34" w:rsidP="00AB7A34">
            <w:pPr>
              <w:pStyle w:val="List"/>
            </w:pPr>
            <w:r w:rsidRPr="00AB7A34">
              <w:t>1.1. Seek feedback on performance and workplace issues from others.</w:t>
            </w:r>
          </w:p>
          <w:p w:rsidR="00000000" w:rsidRPr="00AB7A34" w:rsidP="00AB7A34">
            <w:pPr>
              <w:pStyle w:val="List"/>
            </w:pPr>
            <w:r w:rsidRPr="00AB7A34">
              <w:t xml:space="preserve">1.2. Discuss feedback, asking questions to clarify </w:t>
            </w:r>
            <w:r w:rsidRPr="00AB7A34">
              <w:t xml:space="preserve">understanding, and listening actively to ensure understanding of the issues and any constructive suggestions. </w:t>
            </w:r>
          </w:p>
          <w:p w:rsidR="00000000" w:rsidP="00AB7A34">
            <w:pPr>
              <w:pStyle w:val="List"/>
              <w:rPr>
                <w:lang w:val="en-NZ"/>
              </w:rPr>
            </w:pPr>
            <w:r w:rsidRPr="00AB7A34">
              <w:t>1.3. Implement suggestions for improvements in accordance with organisational policies and procedures.</w:t>
            </w:r>
          </w:p>
        </w:tc>
      </w:tr>
      <w:tr w:rsidTr="00AB7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34">
            <w:pPr>
              <w:pStyle w:val="List"/>
              <w:rPr>
                <w:lang w:val="en-NZ"/>
              </w:rPr>
            </w:pPr>
            <w:r w:rsidRPr="00AB7A34">
              <w:t>2.  Provide informal feedback in the work</w:t>
            </w:r>
            <w:r w:rsidRPr="00AB7A34">
              <w:t>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34" w:rsidP="00AB7A34">
            <w:pPr>
              <w:pStyle w:val="List"/>
            </w:pPr>
            <w:r w:rsidRPr="00AB7A34">
              <w:t>2.1. Gather evidence from relevant sources to provide feedback in the workplace.</w:t>
            </w:r>
          </w:p>
          <w:p w:rsidR="00000000" w:rsidRPr="00AB7A34" w:rsidP="00AB7A34">
            <w:pPr>
              <w:pStyle w:val="List"/>
            </w:pPr>
            <w:r w:rsidRPr="00AB7A34">
              <w:t>2.2. Provide workplace feedback in a manner that shows respect for the individual(s) receiving the feedback.</w:t>
            </w:r>
          </w:p>
          <w:p w:rsidR="00000000" w:rsidRPr="00AB7A34" w:rsidP="00AB7A34">
            <w:pPr>
              <w:pStyle w:val="List"/>
            </w:pPr>
            <w:r w:rsidRPr="00AB7A34">
              <w:t xml:space="preserve">2.3. Evaluate performance of self and others </w:t>
            </w:r>
          </w:p>
          <w:p w:rsidR="00000000" w:rsidRPr="00AB7A34" w:rsidP="00AB7A34">
            <w:pPr>
              <w:pStyle w:val="List"/>
            </w:pPr>
            <w:r w:rsidRPr="00AB7A34">
              <w:t xml:space="preserve">2.4. Confirm </w:t>
            </w:r>
            <w:r w:rsidRPr="00AB7A34">
              <w:t>evaluations and recognise performance with workgroup members.</w:t>
            </w:r>
          </w:p>
          <w:p w:rsidR="00000000" w:rsidP="00AB7A34">
            <w:pPr>
              <w:pStyle w:val="List"/>
              <w:rPr>
                <w:lang w:val="en-NZ"/>
              </w:rPr>
            </w:pPr>
            <w:r w:rsidRPr="00AB7A34">
              <w:t>2.5. Plan and implement strategies for continuous improvement in consultation with the workgroup.</w:t>
            </w:r>
          </w:p>
        </w:tc>
      </w:tr>
      <w:tr w:rsidTr="00AB7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A34">
            <w:pPr>
              <w:pStyle w:val="List"/>
              <w:rPr>
                <w:lang w:val="en-NZ"/>
              </w:rPr>
            </w:pPr>
            <w:r w:rsidRPr="00AB7A34">
              <w:t>3.  Provide formal feedback in line with organisational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A34" w:rsidP="00AB7A34">
            <w:pPr>
              <w:pStyle w:val="List"/>
            </w:pPr>
            <w:r w:rsidRPr="00AB7A34">
              <w:t xml:space="preserve">3.1. Identify and clarify standards and criteria for feedback. </w:t>
            </w:r>
          </w:p>
          <w:p w:rsidR="00000000" w:rsidRPr="00AB7A34" w:rsidP="00AB7A34">
            <w:pPr>
              <w:pStyle w:val="List"/>
            </w:pPr>
            <w:r w:rsidRPr="00AB7A34">
              <w:t>3.2. Gather evidence from relevant sources.</w:t>
            </w:r>
          </w:p>
          <w:p w:rsidR="00000000" w:rsidRPr="00AB7A34" w:rsidP="00AB7A34">
            <w:pPr>
              <w:pStyle w:val="List"/>
            </w:pPr>
            <w:r w:rsidRPr="00AB7A34">
              <w:t>3.3. Prepare and deliver written or verbal feedback to address required criteria and purpose.</w:t>
            </w:r>
          </w:p>
          <w:p w:rsidR="00000000" w:rsidRPr="00AB7A34" w:rsidP="00AB7A34">
            <w:pPr>
              <w:pStyle w:val="List"/>
            </w:pPr>
            <w:r w:rsidRPr="00AB7A34">
              <w:t>3.4. Consider opinions and ideas where others disagree</w:t>
            </w:r>
            <w:r w:rsidRPr="00AB7A34">
              <w:t xml:space="preserve"> with feedback provided and amend or support feedback in line with organisational procedures.</w:t>
            </w:r>
          </w:p>
          <w:p w:rsidR="00000000" w:rsidRPr="00AB7A34" w:rsidP="00AB7A34">
            <w:pPr>
              <w:pStyle w:val="List"/>
            </w:pPr>
            <w:r w:rsidRPr="00AB7A34">
              <w:t>3.5. Negotiate and agree on actions or follow up resulting from formal feedback.</w:t>
            </w:r>
          </w:p>
          <w:p w:rsidR="00000000" w:rsidRPr="00AB7A34" w:rsidP="00AB7A34">
            <w:pPr>
              <w:pStyle w:val="List"/>
            </w:pPr>
            <w:r w:rsidRPr="00AB7A34">
              <w:t>3.6. Report where agreement cannot be reached and take further action if necessar</w:t>
            </w:r>
            <w:r w:rsidRPr="00AB7A34">
              <w:t>y.</w:t>
            </w:r>
          </w:p>
        </w:tc>
      </w:tr>
    </w:tbl>
    <w:p w:rsidR="00000000" w:rsidRPr="00AB7A34" w:rsidP="00AB7A34">
      <w:pPr>
        <w:pStyle w:val="BodyText"/>
      </w:pPr>
    </w:p>
    <w:p w:rsidR="00000000" w:rsidRPr="00AB7A34" w:rsidP="00AB7A34">
      <w:pPr>
        <w:pStyle w:val="AllowPageBreak"/>
      </w:pPr>
    </w:p>
    <w:p w:rsidR="00000000" w:rsidRPr="00AB7A34" w:rsidP="00AB7A34">
      <w:pPr>
        <w:pStyle w:val="Heading1"/>
      </w:pPr>
      <w:bookmarkStart w:id="6" w:name="O_1215621"/>
      <w:bookmarkEnd w:id="6"/>
      <w:r w:rsidRPr="00AB7A34">
        <w:t>Foundation Skills</w:t>
      </w:r>
    </w:p>
    <w:p w:rsidR="00000000" w:rsidRPr="00AB7A34" w:rsidP="004D6589">
      <w:pPr>
        <w:pStyle w:val="BodyText"/>
      </w:pPr>
      <w:r w:rsidRPr="00AB7A34">
        <w:t>Foundation skills essential to performance are explicit in the performance criteria of this unit of competency.</w:t>
      </w:r>
    </w:p>
    <w:p w:rsidR="00000000" w:rsidRPr="00AB7A34" w:rsidP="00AB7A34">
      <w:pPr>
        <w:pStyle w:val="Heading1"/>
      </w:pPr>
      <w:bookmarkStart w:id="7" w:name="O_1215623"/>
      <w:bookmarkEnd w:id="7"/>
      <w:r w:rsidRPr="00AB7A34">
        <w:t>Unit Mapping Information</w:t>
      </w:r>
    </w:p>
    <w:p w:rsidR="00000000" w:rsidRPr="00AB7A34" w:rsidP="004D6589">
      <w:pPr>
        <w:pStyle w:val="BodyText"/>
      </w:pPr>
      <w:r w:rsidRPr="00AB7A34">
        <w:t>Supersedes and is not equivalent to PSPGEN022 Give and rec</w:t>
      </w:r>
      <w:r w:rsidRPr="00AB7A34">
        <w:t xml:space="preserve">eive workplace feedback. </w:t>
      </w:r>
    </w:p>
    <w:p w:rsidR="00000000" w:rsidRPr="00AB7A34" w:rsidP="00AB7A34">
      <w:pPr>
        <w:pStyle w:val="Heading1"/>
      </w:pPr>
      <w:bookmarkStart w:id="8" w:name="O_1215630"/>
      <w:bookmarkEnd w:id="8"/>
      <w:r w:rsidRPr="00AB7A34">
        <w:t>Links</w:t>
      </w:r>
    </w:p>
    <w:p w:rsidR="00000000" w:rsidRPr="00AB7A34" w:rsidP="004D6589">
      <w:pPr>
        <w:pStyle w:val="BodyText"/>
      </w:pPr>
      <w:r w:rsidRPr="00AB7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3E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7A34" w:rsidP="004D6589">
      <w:pPr>
        <w:pStyle w:val="BodyText"/>
        <w:sectPr w:rsidSect="00AB7A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7A34" w:rsidP="00AB7A34">
      <w:pPr>
        <w:pStyle w:val="SuperHeading"/>
      </w:pPr>
      <w:r w:rsidRPr="00AB7A34">
        <w:t xml:space="preserve">Assessment </w:t>
      </w:r>
      <w:r w:rsidRPr="00AB7A34">
        <w:t>Requirements for PSPGEN122 Give and receive workplace feedback</w:t>
      </w:r>
    </w:p>
    <w:p w:rsidR="00000000" w:rsidRPr="00AB7A34" w:rsidP="00AB7A34">
      <w:pPr>
        <w:pStyle w:val="Heading1"/>
      </w:pPr>
      <w:bookmarkStart w:id="9" w:name="O_1215625"/>
      <w:bookmarkEnd w:id="9"/>
      <w:r w:rsidRPr="00AB7A34">
        <w:t>Modification History</w:t>
      </w:r>
    </w:p>
    <w:p w:rsidR="00000000" w:rsidRPr="00AB7A34" w:rsidP="004D6589">
      <w:pPr>
        <w:pStyle w:val="BodyText"/>
      </w:pPr>
      <w:r w:rsidRPr="00AB7A34">
        <w:t xml:space="preserve">Supersedes and is not equivalent to PSPGEN022 Give and receive workplace feedback. </w:t>
      </w:r>
    </w:p>
    <w:p w:rsidR="00000000" w:rsidRPr="00AB7A34" w:rsidP="00AB7A34">
      <w:pPr>
        <w:pStyle w:val="Heading1"/>
      </w:pPr>
      <w:bookmarkStart w:id="10" w:name="O_1215626"/>
      <w:bookmarkEnd w:id="10"/>
      <w:r w:rsidRPr="00AB7A34">
        <w:t>Performance Evidence</w:t>
      </w:r>
    </w:p>
    <w:p w:rsidR="00000000" w:rsidRPr="00AB7A34" w:rsidP="004D6589">
      <w:pPr>
        <w:pStyle w:val="BodyText"/>
      </w:pPr>
      <w:r w:rsidRPr="00AB7A34">
        <w:t>Evidence of the ability to com</w:t>
      </w:r>
      <w:r w:rsidRPr="00AB7A34">
        <w:t>plete tasks outlined in elements and performance criteria of this unit in the context of the job role, and:</w:t>
      </w:r>
    </w:p>
    <w:p w:rsidR="00000000" w:rsidRPr="00AB7A34" w:rsidP="00AB7A34">
      <w:pPr>
        <w:pStyle w:val="ListBullet"/>
      </w:pPr>
      <w:r w:rsidRPr="00AB7A34">
        <w:t>use techniques for maintaining objectivity:</w:t>
      </w:r>
    </w:p>
    <w:p w:rsidR="00000000" w:rsidRPr="00AB7A34" w:rsidP="00AB7A34">
      <w:pPr>
        <w:pStyle w:val="ListBullet2"/>
      </w:pPr>
      <w:r w:rsidRPr="00AB7A34">
        <w:t xml:space="preserve">giving feedback on at least two occasions </w:t>
      </w:r>
    </w:p>
    <w:p w:rsidR="00000000" w:rsidRPr="00AB7A34" w:rsidP="00AB7A34">
      <w:pPr>
        <w:pStyle w:val="ListBullet2"/>
      </w:pPr>
      <w:r w:rsidRPr="00AB7A34">
        <w:t>receiving feedback on at least two occasions</w:t>
      </w:r>
    </w:p>
    <w:p w:rsidR="00000000" w:rsidRPr="00AB7A34" w:rsidP="00AB7A34">
      <w:pPr>
        <w:pStyle w:val="ListBullet"/>
      </w:pPr>
      <w:r w:rsidRPr="00AB7A34">
        <w:t>plan a strategy for actions to improve individual or workgroup outcomes based on one of the following scenarios:</w:t>
      </w:r>
    </w:p>
    <w:p w:rsidR="00000000" w:rsidRPr="00AB7A34" w:rsidP="00AB7A34">
      <w:pPr>
        <w:pStyle w:val="ListBullet2"/>
      </w:pPr>
      <w:r w:rsidRPr="00AB7A34">
        <w:t>client feedback</w:t>
      </w:r>
    </w:p>
    <w:p w:rsidR="00000000" w:rsidRPr="00AB7A34" w:rsidP="00AB7A34">
      <w:pPr>
        <w:pStyle w:val="ListBullet2"/>
      </w:pPr>
      <w:r w:rsidRPr="00AB7A34">
        <w:t>360° feedback</w:t>
      </w:r>
    </w:p>
    <w:p w:rsidR="00000000" w:rsidRPr="00AB7A34" w:rsidP="00AB7A34">
      <w:pPr>
        <w:pStyle w:val="ListBullet2"/>
      </w:pPr>
      <w:r w:rsidRPr="00AB7A34">
        <w:t>work performance feedback.</w:t>
      </w:r>
    </w:p>
    <w:p w:rsidR="00000000" w:rsidRPr="00AB7A34" w:rsidP="00AB7A34">
      <w:pPr>
        <w:pStyle w:val="AllowPageBreak"/>
      </w:pPr>
    </w:p>
    <w:p w:rsidR="00000000" w:rsidRPr="00AB7A34" w:rsidP="00AB7A34">
      <w:pPr>
        <w:pStyle w:val="Heading1"/>
      </w:pPr>
      <w:bookmarkStart w:id="11" w:name="O_1215627"/>
      <w:bookmarkEnd w:id="11"/>
      <w:r w:rsidRPr="00AB7A34">
        <w:t>Knowledge Evidence</w:t>
      </w:r>
    </w:p>
    <w:p w:rsidR="00000000" w:rsidRPr="00AB7A34" w:rsidP="004D6589">
      <w:pPr>
        <w:pStyle w:val="BodyText"/>
      </w:pPr>
      <w:r w:rsidRPr="00AB7A34">
        <w:t>Demonstrated knowledge required to complete the tasks outlined in elements and performance criteria of this unit:</w:t>
      </w:r>
    </w:p>
    <w:p w:rsidR="00000000" w:rsidRPr="00AB7A34" w:rsidP="00AB7A34">
      <w:pPr>
        <w:pStyle w:val="ListBullet"/>
      </w:pPr>
      <w:r w:rsidRPr="00AB7A34">
        <w:t>legislation, regulations, policies, procedures and guidelines relating to giving and receiving feedback</w:t>
      </w:r>
    </w:p>
    <w:p w:rsidR="00000000" w:rsidRPr="00AB7A34" w:rsidP="00AB7A34">
      <w:pPr>
        <w:pStyle w:val="ListBullet"/>
      </w:pPr>
      <w:r w:rsidRPr="00AB7A34">
        <w:t>key features of the following types o</w:t>
      </w:r>
      <w:r w:rsidRPr="00AB7A34">
        <w:t>f feedback on performance and how they can be used:</w:t>
      </w:r>
    </w:p>
    <w:p w:rsidR="00000000" w:rsidRPr="00AB7A34" w:rsidP="00AB7A34">
      <w:pPr>
        <w:pStyle w:val="ListBullet2"/>
      </w:pPr>
      <w:r w:rsidRPr="00AB7A34">
        <w:t>workplace requirements and issues</w:t>
      </w:r>
    </w:p>
    <w:p w:rsidR="00000000" w:rsidRPr="00AB7A34" w:rsidP="00AB7A34">
      <w:pPr>
        <w:pStyle w:val="ListBullet2"/>
      </w:pPr>
      <w:r w:rsidRPr="00AB7A34">
        <w:t>client feedback</w:t>
      </w:r>
    </w:p>
    <w:p w:rsidR="00000000" w:rsidRPr="00AB7A34" w:rsidP="00AB7A34">
      <w:pPr>
        <w:pStyle w:val="ListBullet2"/>
      </w:pPr>
      <w:r w:rsidRPr="00AB7A34">
        <w:t>360° feedback</w:t>
      </w:r>
    </w:p>
    <w:p w:rsidR="00000000" w:rsidRPr="00AB7A34" w:rsidP="00AB7A34">
      <w:pPr>
        <w:pStyle w:val="ListBullet2"/>
      </w:pPr>
      <w:r w:rsidRPr="00AB7A34">
        <w:t>feedback from assessors</w:t>
      </w:r>
    </w:p>
    <w:p w:rsidR="00000000" w:rsidRPr="00AB7A34" w:rsidP="00AB7A34">
      <w:pPr>
        <w:pStyle w:val="ListBullet2"/>
      </w:pPr>
      <w:r w:rsidRPr="00AB7A34">
        <w:t>performance feedback</w:t>
      </w:r>
    </w:p>
    <w:p w:rsidR="00000000" w:rsidRPr="00AB7A34" w:rsidP="00AB7A34">
      <w:pPr>
        <w:pStyle w:val="ListBullet2"/>
      </w:pPr>
      <w:r w:rsidRPr="00AB7A34">
        <w:t>feedback on a job application.</w:t>
      </w:r>
    </w:p>
    <w:p w:rsidR="00000000" w:rsidRPr="00AB7A34" w:rsidP="00AB7A34">
      <w:pPr>
        <w:pStyle w:val="AllowPageBreak"/>
      </w:pPr>
    </w:p>
    <w:p w:rsidR="00000000" w:rsidRPr="00AB7A34" w:rsidP="00AB7A34">
      <w:pPr>
        <w:pStyle w:val="Heading1"/>
      </w:pPr>
      <w:bookmarkStart w:id="12" w:name="O_1215628"/>
      <w:bookmarkEnd w:id="12"/>
      <w:r w:rsidRPr="00AB7A34">
        <w:t>Assessment Conditions</w:t>
      </w:r>
    </w:p>
    <w:p w:rsidR="00000000" w:rsidRPr="00AB7A34" w:rsidP="004D6589">
      <w:pPr>
        <w:pStyle w:val="BodyText"/>
      </w:pPr>
      <w:r w:rsidRPr="00AB7A34">
        <w:t>Skills must be demonstrated in the workplace or in a simulated environment that reflects workplace conditions.</w:t>
      </w:r>
    </w:p>
    <w:p w:rsidR="00000000" w:rsidRPr="00AB7A34" w:rsidP="004D6589">
      <w:pPr>
        <w:pStyle w:val="BodyText"/>
      </w:pPr>
      <w:r w:rsidRPr="00AB7A34">
        <w:t>Assessment must ensure access to:</w:t>
      </w:r>
    </w:p>
    <w:p w:rsidR="00000000" w:rsidRPr="00AB7A34" w:rsidP="00AB7A34">
      <w:pPr>
        <w:pStyle w:val="ListBullet"/>
      </w:pPr>
      <w:r w:rsidRPr="00AB7A34">
        <w:t>legislation, regulations, policies, procedures and guidelines relating to giving and receiving feedback</w:t>
      </w:r>
    </w:p>
    <w:p w:rsidR="00000000" w:rsidRPr="00AB7A34" w:rsidP="00AB7A34">
      <w:pPr>
        <w:pStyle w:val="ListBullet"/>
      </w:pPr>
      <w:r w:rsidRPr="00AB7A34">
        <w:t>resour</w:t>
      </w:r>
      <w:r w:rsidRPr="00AB7A34">
        <w:t>ces and equipment of the working environment.</w:t>
      </w:r>
    </w:p>
    <w:p w:rsidR="00000000" w:rsidRPr="00AB7A34" w:rsidP="004D6589">
      <w:pPr>
        <w:pStyle w:val="BodyText"/>
      </w:pPr>
      <w:r w:rsidRPr="00AB7A34">
        <w:t>Assessors must satisfy the Standards for Registered Training Organisations’ requirements for assessors.</w:t>
      </w:r>
    </w:p>
    <w:p w:rsidR="00000000" w:rsidRPr="00AB7A34" w:rsidP="00AB7A34">
      <w:pPr>
        <w:pStyle w:val="Heading1"/>
      </w:pPr>
      <w:bookmarkStart w:id="13" w:name="O_1215631"/>
      <w:bookmarkEnd w:id="13"/>
      <w:r w:rsidRPr="00AB7A34">
        <w:t>Links</w:t>
      </w:r>
    </w:p>
    <w:p w:rsidR="00000000" w:rsidRPr="00AB7A34" w:rsidP="004D6589">
      <w:pPr>
        <w:pStyle w:val="BodyText"/>
      </w:pPr>
      <w:r w:rsidRPr="00AB7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3E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7A34" w:rsidP="00AB7A34"/>
    <w:sectPr w:rsidSect="00AB7A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34" w:rsidRPr="004D6589" w:rsidP="004D6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89" w:rsidP="00AB7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589" w:rsidP="00AB7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D6589" w:rsidP="00AB7A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34" w:rsidP="00AB7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6589">
      <w:t>Approved</w:t>
    </w:r>
    <w:r w:rsidR="004D65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65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6589">
      <w:rPr>
        <w:noProof/>
      </w:rPr>
      <w:t>4</w:t>
    </w:r>
    <w:r>
      <w:rPr>
        <w:noProof/>
      </w:rPr>
      <w:fldChar w:fldCharType="end"/>
    </w:r>
  </w:p>
  <w:p w:rsidR="00AB7A34" w:rsidP="00AB7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65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6589">
      <w:t>Public Skills Australia</w:t>
    </w:r>
    <w:r w:rsidR="004D6589">
      <w:fldChar w:fldCharType="end"/>
    </w:r>
  </w:p>
  <w:p w:rsidR="00AB7A34" w:rsidP="00AB7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A34" w:rsidRPr="004D6589" w:rsidP="004D6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89" w:rsidRPr="002D2AF8" w:rsidP="00AB7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PSPGEN122 Give and receive workplace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6589" w:rsidP="00AB7A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A34" w:rsidRPr="002D2AF8" w:rsidP="00AB7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6589">
      <w:t>PSPGEN122 Give and receive workplace feedback</w:t>
    </w:r>
    <w:r w:rsidR="004D65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6589">
      <w:rPr>
        <w:noProof/>
      </w:rPr>
      <w:t>2 March 2025</w:t>
    </w:r>
    <w:r>
      <w:fldChar w:fldCharType="end"/>
    </w:r>
  </w:p>
  <w:p w:rsidR="00AB7A34" w:rsidP="00AB7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EF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D4F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FE6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A34"/>
  </w:style>
  <w:style w:type="character" w:customStyle="1" w:styleId="Heading1Char">
    <w:name w:val="Heading 1 Char"/>
    <w:basedOn w:val="DefaultParagraphFont"/>
    <w:link w:val="Heading1"/>
    <w:rsid w:val="00AB7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A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7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A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A34"/>
    <w:rPr>
      <w:b/>
      <w:spacing w:val="0"/>
    </w:rPr>
  </w:style>
  <w:style w:type="paragraph" w:styleId="ListBullet2">
    <w:name w:val="List Bullet 2"/>
    <w:basedOn w:val="List2"/>
    <w:rsid w:val="00AB7A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7A34"/>
    <w:rPr>
      <w:i/>
    </w:rPr>
  </w:style>
  <w:style w:type="paragraph" w:customStyle="1" w:styleId="SuperHeading">
    <w:name w:val="SuperHeading"/>
    <w:basedOn w:val="Normal"/>
    <w:rsid w:val="00AB7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A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7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A34"/>
  </w:style>
  <w:style w:type="paragraph" w:styleId="TableofFigures">
    <w:name w:val="table of figures"/>
    <w:basedOn w:val="Normal"/>
    <w:next w:val="Normal"/>
    <w:semiHidden/>
    <w:rsid w:val="00AB7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A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A34"/>
    <w:rPr>
      <w:rFonts w:ascii="Wingdings" w:hAnsi="Wingdings"/>
    </w:rPr>
  </w:style>
  <w:style w:type="paragraph" w:customStyle="1" w:styleId="TableHeading">
    <w:name w:val="Table Heading"/>
    <w:basedOn w:val="HeadingBase"/>
    <w:rsid w:val="00AB7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A34"/>
    <w:rPr>
      <w:color w:val="0033CC"/>
      <w:u w:val="none"/>
    </w:rPr>
  </w:style>
  <w:style w:type="paragraph" w:customStyle="1" w:styleId="BodyTextRight">
    <w:name w:val="Body Text Right"/>
    <w:basedOn w:val="BodyText"/>
    <w:rsid w:val="00AB7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A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A34"/>
    <w:rPr>
      <w:sz w:val="32"/>
    </w:rPr>
  </w:style>
  <w:style w:type="paragraph" w:customStyle="1" w:styleId="HeadingProcedure">
    <w:name w:val="Heading Procedure"/>
    <w:basedOn w:val="HeadingBase"/>
    <w:next w:val="Normal"/>
    <w:rsid w:val="00AB7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A34"/>
    <w:pPr>
      <w:spacing w:before="60" w:after="60"/>
    </w:pPr>
  </w:style>
  <w:style w:type="paragraph" w:styleId="ListContinue">
    <w:name w:val="List Continue"/>
    <w:basedOn w:val="List"/>
    <w:rsid w:val="00AB7A34"/>
    <w:pPr>
      <w:ind w:firstLine="0"/>
    </w:pPr>
  </w:style>
  <w:style w:type="paragraph" w:customStyle="1" w:styleId="ListNote">
    <w:name w:val="List Note"/>
    <w:basedOn w:val="List"/>
    <w:rsid w:val="00AB7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A34"/>
    <w:rPr>
      <w:rFonts w:ascii="Courier New" w:hAnsi="Courier New"/>
    </w:rPr>
  </w:style>
  <w:style w:type="paragraph" w:customStyle="1" w:styleId="NoteBullet">
    <w:name w:val="Note Bullet"/>
    <w:basedOn w:val="Note"/>
    <w:rsid w:val="00AB7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A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A34"/>
    <w:rPr>
      <w:b/>
      <w:smallCaps/>
    </w:rPr>
  </w:style>
  <w:style w:type="paragraph" w:customStyle="1" w:styleId="TableListNumber">
    <w:name w:val="Table List Number"/>
    <w:basedOn w:val="ListNumber"/>
    <w:rsid w:val="00AB7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A34"/>
    <w:pPr>
      <w:numPr>
        <w:numId w:val="9"/>
      </w:numPr>
    </w:pPr>
  </w:style>
  <w:style w:type="paragraph" w:customStyle="1" w:styleId="ListAlpha2">
    <w:name w:val="List Alpha 2"/>
    <w:basedOn w:val="List2"/>
    <w:rsid w:val="00AB7A34"/>
    <w:pPr>
      <w:numPr>
        <w:numId w:val="8"/>
      </w:numPr>
    </w:pPr>
  </w:style>
  <w:style w:type="paragraph" w:styleId="List2">
    <w:name w:val="List 2"/>
    <w:basedOn w:val="BodyText"/>
    <w:rsid w:val="00AB7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A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A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A34"/>
    <w:pPr>
      <w:numPr>
        <w:numId w:val="4"/>
      </w:numPr>
    </w:pPr>
  </w:style>
  <w:style w:type="paragraph" w:styleId="ListContinue2">
    <w:name w:val="List Continue 2"/>
    <w:basedOn w:val="List2"/>
    <w:rsid w:val="00AB7A34"/>
    <w:pPr>
      <w:ind w:firstLine="0"/>
    </w:pPr>
  </w:style>
  <w:style w:type="paragraph" w:styleId="ListContinue3">
    <w:name w:val="List Continue 3"/>
    <w:basedOn w:val="List3"/>
    <w:rsid w:val="00AB7A34"/>
    <w:pPr>
      <w:ind w:left="1021" w:firstLine="0"/>
    </w:pPr>
  </w:style>
  <w:style w:type="paragraph" w:styleId="ListContinue4">
    <w:name w:val="List Continue 4"/>
    <w:basedOn w:val="List4"/>
    <w:rsid w:val="00AB7A34"/>
    <w:pPr>
      <w:ind w:firstLine="0"/>
    </w:pPr>
  </w:style>
  <w:style w:type="paragraph" w:styleId="ListContinue5">
    <w:name w:val="List Continue 5"/>
    <w:basedOn w:val="List5"/>
    <w:rsid w:val="00AB7A34"/>
    <w:pPr>
      <w:ind w:firstLine="0"/>
    </w:pPr>
  </w:style>
  <w:style w:type="paragraph" w:styleId="ListNumber3">
    <w:name w:val="List Number 3"/>
    <w:basedOn w:val="List3"/>
    <w:rsid w:val="00AB7A34"/>
    <w:pPr>
      <w:numPr>
        <w:numId w:val="5"/>
      </w:numPr>
    </w:pPr>
  </w:style>
  <w:style w:type="paragraph" w:styleId="ListNumber4">
    <w:name w:val="List Number 4"/>
    <w:basedOn w:val="List4"/>
    <w:rsid w:val="00AB7A34"/>
    <w:pPr>
      <w:numPr>
        <w:numId w:val="6"/>
      </w:numPr>
    </w:pPr>
  </w:style>
  <w:style w:type="paragraph" w:styleId="ListNumber5">
    <w:name w:val="List Number 5"/>
    <w:basedOn w:val="List5"/>
    <w:rsid w:val="00AB7A34"/>
    <w:pPr>
      <w:numPr>
        <w:numId w:val="7"/>
      </w:numPr>
    </w:pPr>
  </w:style>
  <w:style w:type="paragraph" w:styleId="BlockText">
    <w:name w:val="Block Text"/>
    <w:basedOn w:val="Normal"/>
    <w:rsid w:val="00AB7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A34"/>
    <w:rPr>
      <w:sz w:val="16"/>
      <w:vertAlign w:val="superscript"/>
    </w:rPr>
  </w:style>
  <w:style w:type="character" w:customStyle="1" w:styleId="Symbols">
    <w:name w:val="Symbols"/>
    <w:basedOn w:val="DefaultParagraphFont"/>
    <w:rsid w:val="00AB7A34"/>
    <w:rPr>
      <w:rFonts w:ascii="Symbol" w:hAnsi="Symbol"/>
    </w:rPr>
  </w:style>
  <w:style w:type="character" w:customStyle="1" w:styleId="MenuOptions">
    <w:name w:val="Menu Options"/>
    <w:basedOn w:val="DefaultParagraphFont"/>
    <w:rsid w:val="00AB7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A34"/>
    <w:rPr>
      <w:b/>
    </w:rPr>
  </w:style>
  <w:style w:type="character" w:customStyle="1" w:styleId="Underlined">
    <w:name w:val="Underlined"/>
    <w:basedOn w:val="DefaultParagraphFont"/>
    <w:rsid w:val="00AB7A34"/>
    <w:rPr>
      <w:u w:val="single"/>
    </w:rPr>
  </w:style>
  <w:style w:type="paragraph" w:customStyle="1" w:styleId="TableBodyTextRight">
    <w:name w:val="Table Body Text Right"/>
    <w:basedOn w:val="TableBodyText"/>
    <w:rsid w:val="00AB7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A34"/>
    <w:rPr>
      <w:sz w:val="18"/>
    </w:rPr>
  </w:style>
  <w:style w:type="paragraph" w:customStyle="1" w:styleId="BodySmallRight">
    <w:name w:val="Body Small Right"/>
    <w:basedOn w:val="BodyTextRight"/>
    <w:rsid w:val="00AB7A34"/>
    <w:rPr>
      <w:sz w:val="18"/>
      <w:szCs w:val="18"/>
    </w:rPr>
  </w:style>
  <w:style w:type="paragraph" w:customStyle="1" w:styleId="MarginEdition">
    <w:name w:val="Margin Edition"/>
    <w:basedOn w:val="MarginNote"/>
    <w:rsid w:val="00AB7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A34"/>
    <w:rPr>
      <w:sz w:val="2"/>
      <w:szCs w:val="2"/>
    </w:rPr>
  </w:style>
  <w:style w:type="character" w:customStyle="1" w:styleId="Small">
    <w:name w:val="Small"/>
    <w:basedOn w:val="DefaultParagraphFont"/>
    <w:rsid w:val="00AB7A34"/>
    <w:rPr>
      <w:sz w:val="16"/>
    </w:rPr>
  </w:style>
  <w:style w:type="paragraph" w:customStyle="1" w:styleId="WideTable">
    <w:name w:val="Wide Table"/>
    <w:basedOn w:val="Normal"/>
    <w:rsid w:val="00AB7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A34"/>
  </w:style>
  <w:style w:type="paragraph" w:styleId="Quote">
    <w:name w:val="Quote"/>
    <w:basedOn w:val="Heading1"/>
    <w:link w:val="QuoteChar"/>
    <w:qFormat/>
    <w:rsid w:val="00AB7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A34"/>
    <w:pPr>
      <w:pageBreakBefore/>
    </w:pPr>
  </w:style>
  <w:style w:type="paragraph" w:customStyle="1" w:styleId="Border">
    <w:name w:val="Border"/>
    <w:basedOn w:val="Normal"/>
    <w:qFormat/>
    <w:rsid w:val="00AB7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A34"/>
    <w:rPr>
      <w:u w:val="single"/>
    </w:rPr>
  </w:style>
  <w:style w:type="character" w:customStyle="1" w:styleId="BoldandItalics">
    <w:name w:val="Bold and Italics"/>
    <w:qFormat/>
    <w:rsid w:val="00AB7A34"/>
    <w:rPr>
      <w:b/>
      <w:i/>
      <w:u w:val="none"/>
    </w:rPr>
  </w:style>
  <w:style w:type="paragraph" w:styleId="BalloonText">
    <w:name w:val="Balloon Text"/>
    <w:basedOn w:val="Normal"/>
    <w:link w:val="BalloonTextChar"/>
    <w:rsid w:val="00AB7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A34"/>
    <w:pPr>
      <w:spacing w:before="0" w:after="0"/>
    </w:pPr>
  </w:style>
  <w:style w:type="paragraph" w:customStyle="1" w:styleId="BodyTextBold">
    <w:name w:val="Body Text Bold"/>
    <w:basedOn w:val="BodyText"/>
    <w:qFormat/>
    <w:rsid w:val="00AB7A34"/>
    <w:rPr>
      <w:b/>
    </w:rPr>
  </w:style>
  <w:style w:type="character" w:styleId="Hyperlink">
    <w:name w:val="Hyperlink"/>
    <w:basedOn w:val="DefaultParagraphFont"/>
    <w:uiPriority w:val="99"/>
    <w:unhideWhenUsed/>
    <w:rsid w:val="004D6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4248</Characters>
  <Application>Microsoft Office Word</Application>
  <DocSecurity>0</DocSecurity>
  <Lines>132</Lines>
  <Paragraphs>87</Paragraphs>
  <ScaleCrop>false</ScaleCrop>
  <Company>Author-it Software Corporation Ltd.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PSPGEN122 Give and receive workplace feedback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