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8B2" w:rsidP="00710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PSPGEN120 Provide strategic direction</w:t>
      </w:r>
      <w:r>
        <w:fldChar w:fldCharType="end"/>
      </w:r>
    </w:p>
    <w:p w:rsidR="007108B2" w:rsidP="007108B2">
      <w:pPr>
        <w:pStyle w:val="Version"/>
        <w:sectPr w:rsidSect="001F2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996" w:rsidP="001F2996">
      <w:pPr>
        <w:pStyle w:val="SuperHeading"/>
      </w:pPr>
      <w:r w:rsidRPr="001F2996">
        <w:t>PSPGEN120 Provide strategic direction</w:t>
      </w:r>
    </w:p>
    <w:p w:rsidR="00000000" w:rsidRPr="001F2996" w:rsidP="001F2996">
      <w:pPr>
        <w:pStyle w:val="Heading1"/>
      </w:pPr>
      <w:bookmarkStart w:id="1" w:name="O_1215577"/>
      <w:bookmarkEnd w:id="1"/>
      <w:r w:rsidRPr="001F2996">
        <w:t>Modification History</w:t>
      </w:r>
    </w:p>
    <w:p w:rsidR="00000000" w:rsidRPr="001F2996" w:rsidP="007108B2">
      <w:pPr>
        <w:pStyle w:val="BodyText"/>
      </w:pPr>
      <w:r w:rsidRPr="001F2996">
        <w:t xml:space="preserve">Supersedes and is not equivalent to PSPMGT013 Provide strategic direction. </w:t>
      </w:r>
    </w:p>
    <w:p w:rsidR="00000000" w:rsidRPr="001F2996" w:rsidP="001F2996">
      <w:pPr>
        <w:pStyle w:val="Heading1"/>
      </w:pPr>
      <w:bookmarkStart w:id="2" w:name="O_1215578"/>
      <w:bookmarkEnd w:id="2"/>
      <w:r w:rsidRPr="001F2996">
        <w:t>Application</w:t>
      </w:r>
    </w:p>
    <w:p w:rsidR="00000000" w:rsidRPr="001F2996" w:rsidP="007108B2">
      <w:pPr>
        <w:pStyle w:val="BodyText"/>
      </w:pPr>
      <w:r w:rsidRPr="001F2996">
        <w:t>This unit describes the performance outcomes, skills and knowledge required to provide strategic direction within the organisati</w:t>
      </w:r>
      <w:r w:rsidRPr="001F2996">
        <w:t xml:space="preserve">on. </w:t>
      </w:r>
    </w:p>
    <w:p w:rsidR="00000000" w:rsidRPr="001F2996" w:rsidP="007108B2">
      <w:pPr>
        <w:pStyle w:val="BodyText"/>
      </w:pPr>
      <w:r w:rsidRPr="001F2996">
        <w:t>This unit applies to those working independently, performing sophisticated tasks in a range of familiar contexts.</w:t>
      </w:r>
    </w:p>
    <w:p w:rsidR="00000000" w:rsidRPr="001F2996" w:rsidP="007108B2">
      <w:pPr>
        <w:pStyle w:val="BodyText"/>
      </w:pPr>
      <w:r w:rsidRPr="001F2996">
        <w:t>The skills in this unit must be applied in accordance with Commonwealth and State or Territory legislation, Australian standards and indu</w:t>
      </w:r>
      <w:r w:rsidRPr="001F2996">
        <w:t>stry codes of practice.</w:t>
      </w:r>
    </w:p>
    <w:p w:rsidR="00000000" w:rsidRPr="001F2996" w:rsidP="007108B2">
      <w:pPr>
        <w:pStyle w:val="BodyText"/>
      </w:pPr>
      <w:r w:rsidRPr="001F2996">
        <w:t>No occupational licensing, certification or specific legislative requirements apply to this unit at the time of publication.</w:t>
      </w:r>
    </w:p>
    <w:p w:rsidR="00000000" w:rsidRPr="001F2996" w:rsidP="001F2996">
      <w:pPr>
        <w:pStyle w:val="Heading1"/>
      </w:pPr>
      <w:bookmarkStart w:id="3" w:name="O_1215579"/>
      <w:bookmarkEnd w:id="3"/>
      <w:r w:rsidRPr="001F2996">
        <w:t>Pre-requisite Unit</w:t>
      </w:r>
    </w:p>
    <w:p w:rsidR="00000000" w:rsidRPr="001F2996" w:rsidP="007108B2">
      <w:pPr>
        <w:pStyle w:val="BodyText"/>
      </w:pPr>
      <w:r w:rsidRPr="001F2996">
        <w:t xml:space="preserve">Nil </w:t>
      </w:r>
    </w:p>
    <w:p w:rsidR="00000000" w:rsidRPr="001F2996" w:rsidP="001F2996">
      <w:pPr>
        <w:pStyle w:val="Heading1"/>
      </w:pPr>
      <w:bookmarkStart w:id="4" w:name="O_1215580"/>
      <w:bookmarkEnd w:id="4"/>
      <w:r w:rsidRPr="001F2996">
        <w:t>Competency Field</w:t>
      </w:r>
    </w:p>
    <w:p w:rsidR="00000000" w:rsidRPr="001F2996" w:rsidP="007108B2">
      <w:pPr>
        <w:pStyle w:val="BodyText"/>
      </w:pPr>
      <w:r w:rsidRPr="001F2996">
        <w:t>General</w:t>
      </w:r>
    </w:p>
    <w:p w:rsidR="00000000" w:rsidRPr="001F2996" w:rsidP="001F2996">
      <w:pPr>
        <w:pStyle w:val="Heading1"/>
      </w:pPr>
      <w:bookmarkStart w:id="5" w:name="O_1215582"/>
      <w:bookmarkEnd w:id="5"/>
      <w:r w:rsidRPr="001F2996">
        <w:t>E</w:t>
      </w:r>
      <w:r w:rsidRPr="001F2996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F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96" w:rsidP="001F2996">
            <w:pPr>
              <w:pStyle w:val="BodyText"/>
            </w:pPr>
            <w:r w:rsidRPr="001F299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96">
            <w:pPr>
              <w:pStyle w:val="BodyText"/>
              <w:rPr>
                <w:lang w:val="en-NZ"/>
              </w:rPr>
            </w:pPr>
            <w:r w:rsidRPr="001F2996">
              <w:rPr>
                <w:rStyle w:val="SpecialBold"/>
              </w:rPr>
              <w:t>PERFORMANCE</w:t>
            </w:r>
            <w:r w:rsidRPr="001F2996">
              <w:t xml:space="preserve"> </w:t>
            </w:r>
            <w:r w:rsidRPr="001F2996">
              <w:rPr>
                <w:rStyle w:val="SpecialBold"/>
              </w:rPr>
              <w:t>CRITERIA</w:t>
            </w:r>
          </w:p>
        </w:tc>
      </w:tr>
      <w:tr w:rsidTr="001F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96" w:rsidP="001F2996">
            <w:pPr>
              <w:pStyle w:val="BodyText"/>
            </w:pPr>
            <w:r w:rsidRPr="001F299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96">
            <w:pPr>
              <w:pStyle w:val="BodyText"/>
              <w:rPr>
                <w:lang w:val="en-NZ"/>
              </w:rPr>
            </w:pPr>
            <w:r w:rsidRPr="001F29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96">
            <w:pPr>
              <w:pStyle w:val="List"/>
              <w:rPr>
                <w:lang w:val="en-NZ"/>
              </w:rPr>
            </w:pPr>
            <w:r w:rsidRPr="001F2996">
              <w:t>1.  Analyse factors in the operating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96" w:rsidP="001F2996">
            <w:pPr>
              <w:pStyle w:val="List"/>
            </w:pPr>
            <w:r w:rsidRPr="001F2996">
              <w:t>1.1. Analyse organisational purpose and direction within the overall government strategy, and its integration with other government service providers, with a view to determining key factors and issues.</w:t>
            </w:r>
          </w:p>
          <w:p w:rsidR="00000000" w:rsidRPr="001F2996" w:rsidP="001F2996">
            <w:pPr>
              <w:pStyle w:val="List"/>
            </w:pPr>
            <w:r w:rsidRPr="001F2996">
              <w:t>1.2. Analyse organisational culture, values and strate</w:t>
            </w:r>
            <w:r w:rsidRPr="001F2996">
              <w:t>gic priorities with a view to determining key factors and issues.</w:t>
            </w:r>
          </w:p>
          <w:p w:rsidR="00000000" w:rsidRPr="001F2996" w:rsidP="001F2996">
            <w:pPr>
              <w:pStyle w:val="List"/>
            </w:pPr>
            <w:r w:rsidRPr="001F2996">
              <w:t>1.3. Monitor and analyse internal and external factors likely to impact on the organisation.</w:t>
            </w:r>
          </w:p>
          <w:p w:rsidR="00000000" w:rsidRPr="001F2996" w:rsidP="001F2996">
            <w:pPr>
              <w:pStyle w:val="List"/>
            </w:pPr>
            <w:r w:rsidRPr="001F2996">
              <w:t>1.4. Explore best practice models related to the nature of the core business of the organisation.</w:t>
            </w:r>
          </w:p>
          <w:p w:rsidR="00000000" w:rsidRPr="001F2996" w:rsidP="001F2996">
            <w:pPr>
              <w:pStyle w:val="List"/>
            </w:pPr>
            <w:r w:rsidRPr="001F2996">
              <w:t>1.5. Identify and analyse client needs and preferences.</w:t>
            </w:r>
          </w:p>
          <w:p w:rsidR="00000000" w:rsidP="001F2996">
            <w:pPr>
              <w:pStyle w:val="List"/>
              <w:rPr>
                <w:lang w:val="en-NZ"/>
              </w:rPr>
            </w:pPr>
            <w:r w:rsidRPr="001F2996">
              <w:t>1.6. Identify and analyse legislation and organisational policies and procedures that may impact upon organisational operations.</w:t>
            </w:r>
          </w:p>
        </w:tc>
      </w:tr>
      <w:tr w:rsidTr="001F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96">
            <w:pPr>
              <w:pStyle w:val="List"/>
              <w:rPr>
                <w:lang w:val="en-NZ"/>
              </w:rPr>
            </w:pPr>
            <w:r w:rsidRPr="001F2996">
              <w:t>2.  Develop and coordinate a strategy for determining strategic prior</w:t>
            </w:r>
            <w:r w:rsidRPr="001F2996">
              <w:t>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96" w:rsidP="001F2996">
            <w:pPr>
              <w:pStyle w:val="List"/>
            </w:pPr>
            <w:r w:rsidRPr="001F2996">
              <w:t>2.1. Consult with key stakeholders.</w:t>
            </w:r>
          </w:p>
          <w:p w:rsidR="00000000" w:rsidRPr="001F2996" w:rsidP="001F2996">
            <w:pPr>
              <w:pStyle w:val="List"/>
            </w:pPr>
            <w:r w:rsidRPr="001F2996">
              <w:t>2.2. Find constructive solutions where stakeholders are in conflict.</w:t>
            </w:r>
          </w:p>
          <w:p w:rsidR="00000000" w:rsidRPr="001F2996" w:rsidP="001F2996">
            <w:pPr>
              <w:pStyle w:val="List"/>
            </w:pPr>
            <w:r w:rsidRPr="001F2996">
              <w:t>2.3. Use analysis and evaluation of information to identify strategic options for prioritisation.</w:t>
            </w:r>
          </w:p>
          <w:p w:rsidR="00000000" w:rsidRPr="001F2996" w:rsidP="001F2996">
            <w:pPr>
              <w:pStyle w:val="List"/>
            </w:pPr>
            <w:r w:rsidRPr="001F2996">
              <w:t>2.4. Undertake benchmarking with other organis</w:t>
            </w:r>
            <w:r w:rsidRPr="001F2996">
              <w:t>ations or best practice standards to inform development of strategic priorities.</w:t>
            </w:r>
          </w:p>
          <w:p w:rsidR="00000000" w:rsidP="001F2996">
            <w:pPr>
              <w:pStyle w:val="List"/>
              <w:rPr>
                <w:lang w:val="en-NZ"/>
              </w:rPr>
            </w:pPr>
            <w:r w:rsidRPr="001F2996">
              <w:t>2.5. Consider priorities of other government service providers to ensure duplication is avoided and services are integrated for the benefit of clients.</w:t>
            </w:r>
          </w:p>
        </w:tc>
      </w:tr>
      <w:tr w:rsidTr="001F2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96">
            <w:pPr>
              <w:pStyle w:val="List"/>
              <w:rPr>
                <w:lang w:val="en-NZ"/>
              </w:rPr>
            </w:pPr>
            <w:r w:rsidRPr="001F2996">
              <w:t>3.  Formulate and communicate strategic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96" w:rsidP="001F2996">
            <w:pPr>
              <w:pStyle w:val="List"/>
            </w:pPr>
            <w:r w:rsidRPr="001F2996">
              <w:t>3.1. Develop strategic priorities that support overall government strategy.</w:t>
            </w:r>
          </w:p>
          <w:p w:rsidR="00000000" w:rsidRPr="001F2996" w:rsidP="001F2996">
            <w:pPr>
              <w:pStyle w:val="List"/>
            </w:pPr>
            <w:r w:rsidRPr="001F2996">
              <w:t>3.2. Develop strategic priorities that embody organisational values, beliefs and philosophies.</w:t>
            </w:r>
          </w:p>
          <w:p w:rsidR="00000000" w:rsidRPr="001F2996" w:rsidP="001F2996">
            <w:pPr>
              <w:pStyle w:val="List"/>
            </w:pPr>
            <w:r w:rsidRPr="001F2996">
              <w:t xml:space="preserve">3.3. Use strategic priorities to </w:t>
            </w:r>
            <w:r w:rsidRPr="001F2996">
              <w:t>draw together and reflect the suggestions and interests of stakeholders.</w:t>
            </w:r>
          </w:p>
          <w:p w:rsidR="00000000" w:rsidRPr="001F2996" w:rsidP="001F2996">
            <w:pPr>
              <w:pStyle w:val="List"/>
            </w:pPr>
            <w:r w:rsidRPr="001F2996">
              <w:t>3.4. Develop strategic priorities that embody a shared vision for the future and set out objectives that encourage staff to be creative and innovative in their approach to attaining o</w:t>
            </w:r>
            <w:r w:rsidRPr="001F2996">
              <w:t>bjectives.</w:t>
            </w:r>
          </w:p>
          <w:p w:rsidR="00000000" w:rsidRPr="001F2996" w:rsidP="001F2996">
            <w:pPr>
              <w:pStyle w:val="List"/>
            </w:pPr>
            <w:r w:rsidRPr="001F2996">
              <w:t>3.5. Communicate strategic priorities to stakeholders.</w:t>
            </w:r>
          </w:p>
          <w:p w:rsidR="00000000" w:rsidRPr="001F2996" w:rsidP="001F2996">
            <w:pPr>
              <w:pStyle w:val="List"/>
            </w:pPr>
            <w:r w:rsidRPr="001F2996">
              <w:t>3.6. Monitor implementation to ensure strategic priorities are addressed through related business unit and individual objectives.</w:t>
            </w:r>
          </w:p>
        </w:tc>
      </w:tr>
    </w:tbl>
    <w:p w:rsidR="00000000" w:rsidRPr="001F2996" w:rsidP="001F2996">
      <w:pPr>
        <w:pStyle w:val="BodyText"/>
      </w:pPr>
    </w:p>
    <w:p w:rsidR="00000000" w:rsidRPr="001F2996" w:rsidP="001F2996">
      <w:pPr>
        <w:pStyle w:val="AllowPageBreak"/>
      </w:pPr>
    </w:p>
    <w:p w:rsidR="00000000" w:rsidRPr="001F2996" w:rsidP="001F2996">
      <w:pPr>
        <w:pStyle w:val="Heading1"/>
      </w:pPr>
      <w:bookmarkStart w:id="6" w:name="O_1215583"/>
      <w:bookmarkEnd w:id="6"/>
      <w:r w:rsidRPr="001F2996">
        <w:t>Foundation Skills</w:t>
      </w:r>
    </w:p>
    <w:p w:rsidR="00000000" w:rsidRPr="001F2996" w:rsidP="007108B2">
      <w:pPr>
        <w:pStyle w:val="BodyText"/>
      </w:pPr>
      <w:r w:rsidRPr="001F2996">
        <w:t>Foundation skills ess</w:t>
      </w:r>
      <w:r w:rsidRPr="001F2996">
        <w:t>ential to performance are explicit in the performance criteria of this unit of competency.</w:t>
      </w:r>
    </w:p>
    <w:p w:rsidR="00000000" w:rsidRPr="001F2996" w:rsidP="001F2996">
      <w:pPr>
        <w:pStyle w:val="Heading1"/>
      </w:pPr>
      <w:bookmarkStart w:id="7" w:name="O_1215585"/>
      <w:bookmarkEnd w:id="7"/>
      <w:r w:rsidRPr="001F2996">
        <w:t>Unit Mapping Information</w:t>
      </w:r>
    </w:p>
    <w:p w:rsidR="00000000" w:rsidRPr="001F2996" w:rsidP="007108B2">
      <w:pPr>
        <w:pStyle w:val="BodyText"/>
      </w:pPr>
      <w:r w:rsidRPr="001F2996">
        <w:t xml:space="preserve">Supersedes and is not equivalent to PSPMGT013 Provide strategic direction. </w:t>
      </w:r>
    </w:p>
    <w:p w:rsidR="00000000" w:rsidRPr="001F2996" w:rsidP="001F2996">
      <w:pPr>
        <w:pStyle w:val="Heading1"/>
      </w:pPr>
      <w:bookmarkStart w:id="8" w:name="O_1215592"/>
      <w:bookmarkEnd w:id="8"/>
      <w:r w:rsidRPr="001F2996">
        <w:t>Links</w:t>
      </w:r>
    </w:p>
    <w:p w:rsidR="00000000" w:rsidRPr="001F2996" w:rsidP="007108B2">
      <w:pPr>
        <w:pStyle w:val="BodyText"/>
      </w:pPr>
      <w:r w:rsidRPr="001F29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755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F2996" w:rsidP="001F2996"/>
    <w:sectPr w:rsidSect="001F2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96" w:rsidRPr="007108B2" w:rsidP="00710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B2" w:rsidP="001F2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8B2" w:rsidP="001F2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08B2" w:rsidP="001F2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996" w:rsidRPr="007108B2" w:rsidP="00710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B2" w:rsidRPr="002D2AF8" w:rsidP="001F2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PSPGEN120 Provide strategic direction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108B2" w:rsidP="001F2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996"/>
  </w:style>
  <w:style w:type="character" w:customStyle="1" w:styleId="Heading1Char">
    <w:name w:val="Heading 1 Char"/>
    <w:basedOn w:val="DefaultParagraphFont"/>
    <w:link w:val="Heading1"/>
    <w:rsid w:val="001F2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9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299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F2996"/>
    <w:rPr>
      <w:b/>
      <w:spacing w:val="0"/>
    </w:rPr>
  </w:style>
  <w:style w:type="character" w:styleId="Emphasis">
    <w:name w:val="Emphasis"/>
    <w:basedOn w:val="DefaultParagraphFont"/>
    <w:qFormat/>
    <w:rsid w:val="001F2996"/>
    <w:rPr>
      <w:i/>
    </w:rPr>
  </w:style>
  <w:style w:type="paragraph" w:customStyle="1" w:styleId="SuperHeading">
    <w:name w:val="SuperHeading"/>
    <w:basedOn w:val="Normal"/>
    <w:rsid w:val="001F2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99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F29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2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9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9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2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996"/>
  </w:style>
  <w:style w:type="paragraph" w:styleId="TableofFigures">
    <w:name w:val="table of figures"/>
    <w:basedOn w:val="Normal"/>
    <w:next w:val="Normal"/>
    <w:semiHidden/>
    <w:rsid w:val="001F2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9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2996"/>
    <w:rPr>
      <w:rFonts w:ascii="Wingdings" w:hAnsi="Wingdings"/>
    </w:rPr>
  </w:style>
  <w:style w:type="paragraph" w:customStyle="1" w:styleId="TableHeading">
    <w:name w:val="Table Heading"/>
    <w:basedOn w:val="HeadingBase"/>
    <w:rsid w:val="001F2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996"/>
    <w:rPr>
      <w:color w:val="0033CC"/>
      <w:u w:val="none"/>
    </w:rPr>
  </w:style>
  <w:style w:type="paragraph" w:customStyle="1" w:styleId="BodyTextRight">
    <w:name w:val="Body Text Right"/>
    <w:basedOn w:val="BodyText"/>
    <w:rsid w:val="001F2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9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996"/>
    <w:rPr>
      <w:sz w:val="32"/>
    </w:rPr>
  </w:style>
  <w:style w:type="paragraph" w:customStyle="1" w:styleId="HeadingProcedure">
    <w:name w:val="Heading Procedure"/>
    <w:basedOn w:val="HeadingBase"/>
    <w:next w:val="Normal"/>
    <w:rsid w:val="001F2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996"/>
    <w:pPr>
      <w:spacing w:before="60" w:after="60"/>
    </w:pPr>
  </w:style>
  <w:style w:type="paragraph" w:styleId="ListContinue">
    <w:name w:val="List Continue"/>
    <w:basedOn w:val="List"/>
    <w:rsid w:val="001F2996"/>
    <w:pPr>
      <w:ind w:firstLine="0"/>
    </w:pPr>
  </w:style>
  <w:style w:type="paragraph" w:customStyle="1" w:styleId="ListNote">
    <w:name w:val="List Note"/>
    <w:basedOn w:val="List"/>
    <w:rsid w:val="001F2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996"/>
    <w:rPr>
      <w:rFonts w:ascii="Courier New" w:hAnsi="Courier New"/>
    </w:rPr>
  </w:style>
  <w:style w:type="paragraph" w:customStyle="1" w:styleId="NoteBullet">
    <w:name w:val="Note Bullet"/>
    <w:basedOn w:val="Note"/>
    <w:rsid w:val="001F2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9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2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996"/>
    <w:rPr>
      <w:b/>
      <w:smallCaps/>
    </w:rPr>
  </w:style>
  <w:style w:type="paragraph" w:customStyle="1" w:styleId="TableListNumber">
    <w:name w:val="Table List Number"/>
    <w:basedOn w:val="ListNumber"/>
    <w:rsid w:val="001F2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996"/>
    <w:pPr>
      <w:numPr>
        <w:numId w:val="7"/>
      </w:numPr>
    </w:pPr>
  </w:style>
  <w:style w:type="paragraph" w:customStyle="1" w:styleId="ListAlpha2">
    <w:name w:val="List Alpha 2"/>
    <w:basedOn w:val="List2"/>
    <w:rsid w:val="001F2996"/>
    <w:pPr>
      <w:numPr>
        <w:numId w:val="6"/>
      </w:numPr>
    </w:pPr>
  </w:style>
  <w:style w:type="paragraph" w:styleId="List2">
    <w:name w:val="List 2"/>
    <w:basedOn w:val="BodyText"/>
    <w:rsid w:val="001F2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9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9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2996"/>
    <w:pPr>
      <w:numPr>
        <w:numId w:val="2"/>
      </w:numPr>
    </w:pPr>
  </w:style>
  <w:style w:type="paragraph" w:styleId="ListContinue2">
    <w:name w:val="List Continue 2"/>
    <w:basedOn w:val="List2"/>
    <w:rsid w:val="001F2996"/>
    <w:pPr>
      <w:ind w:firstLine="0"/>
    </w:pPr>
  </w:style>
  <w:style w:type="paragraph" w:styleId="ListContinue3">
    <w:name w:val="List Continue 3"/>
    <w:basedOn w:val="List3"/>
    <w:rsid w:val="001F2996"/>
    <w:pPr>
      <w:ind w:left="1021" w:firstLine="0"/>
    </w:pPr>
  </w:style>
  <w:style w:type="paragraph" w:styleId="ListContinue4">
    <w:name w:val="List Continue 4"/>
    <w:basedOn w:val="List4"/>
    <w:rsid w:val="001F2996"/>
    <w:pPr>
      <w:ind w:firstLine="0"/>
    </w:pPr>
  </w:style>
  <w:style w:type="paragraph" w:styleId="ListContinue5">
    <w:name w:val="List Continue 5"/>
    <w:basedOn w:val="List5"/>
    <w:rsid w:val="001F2996"/>
    <w:pPr>
      <w:ind w:firstLine="0"/>
    </w:pPr>
  </w:style>
  <w:style w:type="paragraph" w:styleId="ListNumber3">
    <w:name w:val="List Number 3"/>
    <w:basedOn w:val="List3"/>
    <w:rsid w:val="001F2996"/>
    <w:pPr>
      <w:numPr>
        <w:numId w:val="3"/>
      </w:numPr>
    </w:pPr>
  </w:style>
  <w:style w:type="paragraph" w:styleId="ListNumber4">
    <w:name w:val="List Number 4"/>
    <w:basedOn w:val="List4"/>
    <w:rsid w:val="001F2996"/>
    <w:pPr>
      <w:numPr>
        <w:numId w:val="4"/>
      </w:numPr>
    </w:pPr>
  </w:style>
  <w:style w:type="paragraph" w:styleId="ListNumber5">
    <w:name w:val="List Number 5"/>
    <w:basedOn w:val="List5"/>
    <w:rsid w:val="001F2996"/>
    <w:pPr>
      <w:numPr>
        <w:numId w:val="5"/>
      </w:numPr>
    </w:pPr>
  </w:style>
  <w:style w:type="paragraph" w:styleId="BlockText">
    <w:name w:val="Block Text"/>
    <w:basedOn w:val="Normal"/>
    <w:rsid w:val="001F2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996"/>
    <w:rPr>
      <w:sz w:val="16"/>
      <w:vertAlign w:val="superscript"/>
    </w:rPr>
  </w:style>
  <w:style w:type="character" w:customStyle="1" w:styleId="Symbols">
    <w:name w:val="Symbols"/>
    <w:basedOn w:val="DefaultParagraphFont"/>
    <w:rsid w:val="001F2996"/>
    <w:rPr>
      <w:rFonts w:ascii="Symbol" w:hAnsi="Symbol"/>
    </w:rPr>
  </w:style>
  <w:style w:type="character" w:customStyle="1" w:styleId="MenuOptions">
    <w:name w:val="Menu Options"/>
    <w:basedOn w:val="DefaultParagraphFont"/>
    <w:rsid w:val="001F2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996"/>
    <w:rPr>
      <w:b/>
    </w:rPr>
  </w:style>
  <w:style w:type="character" w:customStyle="1" w:styleId="Underlined">
    <w:name w:val="Underlined"/>
    <w:basedOn w:val="DefaultParagraphFont"/>
    <w:rsid w:val="001F2996"/>
    <w:rPr>
      <w:u w:val="single"/>
    </w:rPr>
  </w:style>
  <w:style w:type="paragraph" w:customStyle="1" w:styleId="TableBodyTextRight">
    <w:name w:val="Table Body Text Right"/>
    <w:basedOn w:val="TableBodyText"/>
    <w:rsid w:val="001F2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996"/>
    <w:rPr>
      <w:sz w:val="18"/>
    </w:rPr>
  </w:style>
  <w:style w:type="paragraph" w:customStyle="1" w:styleId="BodySmallRight">
    <w:name w:val="Body Small Right"/>
    <w:basedOn w:val="BodyTextRight"/>
    <w:rsid w:val="001F2996"/>
    <w:rPr>
      <w:sz w:val="18"/>
      <w:szCs w:val="18"/>
    </w:rPr>
  </w:style>
  <w:style w:type="paragraph" w:customStyle="1" w:styleId="MarginEdition">
    <w:name w:val="Margin Edition"/>
    <w:basedOn w:val="MarginNote"/>
    <w:rsid w:val="001F2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996"/>
    <w:rPr>
      <w:sz w:val="2"/>
      <w:szCs w:val="2"/>
    </w:rPr>
  </w:style>
  <w:style w:type="character" w:customStyle="1" w:styleId="Small">
    <w:name w:val="Small"/>
    <w:basedOn w:val="DefaultParagraphFont"/>
    <w:rsid w:val="001F2996"/>
    <w:rPr>
      <w:sz w:val="16"/>
    </w:rPr>
  </w:style>
  <w:style w:type="paragraph" w:customStyle="1" w:styleId="WideTable">
    <w:name w:val="Wide Table"/>
    <w:basedOn w:val="Normal"/>
    <w:rsid w:val="001F2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996"/>
  </w:style>
  <w:style w:type="paragraph" w:styleId="Quote">
    <w:name w:val="Quote"/>
    <w:basedOn w:val="Heading1"/>
    <w:link w:val="QuoteChar"/>
    <w:qFormat/>
    <w:rsid w:val="001F2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996"/>
    <w:pPr>
      <w:pageBreakBefore/>
    </w:pPr>
  </w:style>
  <w:style w:type="paragraph" w:customStyle="1" w:styleId="Border">
    <w:name w:val="Border"/>
    <w:basedOn w:val="Normal"/>
    <w:qFormat/>
    <w:rsid w:val="001F2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996"/>
    <w:rPr>
      <w:u w:val="single"/>
    </w:rPr>
  </w:style>
  <w:style w:type="character" w:customStyle="1" w:styleId="BoldandItalics">
    <w:name w:val="Bold and Italics"/>
    <w:qFormat/>
    <w:rsid w:val="001F2996"/>
    <w:rPr>
      <w:b/>
      <w:i/>
      <w:u w:val="none"/>
    </w:rPr>
  </w:style>
  <w:style w:type="paragraph" w:styleId="BalloonText">
    <w:name w:val="Balloon Text"/>
    <w:basedOn w:val="Normal"/>
    <w:link w:val="BalloonTextChar"/>
    <w:rsid w:val="001F2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996"/>
    <w:pPr>
      <w:spacing w:before="0" w:after="0"/>
    </w:pPr>
  </w:style>
  <w:style w:type="paragraph" w:customStyle="1" w:styleId="BodyTextBold">
    <w:name w:val="Body Text Bold"/>
    <w:basedOn w:val="BodyText"/>
    <w:qFormat/>
    <w:rsid w:val="001F2996"/>
    <w:rPr>
      <w:b/>
    </w:rPr>
  </w:style>
  <w:style w:type="character" w:styleId="Hyperlink">
    <w:name w:val="Hyperlink"/>
    <w:basedOn w:val="DefaultParagraphFont"/>
    <w:uiPriority w:val="99"/>
    <w:unhideWhenUsed/>
    <w:rsid w:val="00710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3087</Characters>
  <Application>Microsoft Office Word</Application>
  <DocSecurity>0</DocSecurity>
  <Lines>96</Lines>
  <Paragraphs>53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PSPGEN120 Provide strategic direction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