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7B2" w:rsidP="00212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PSPGEN120 Provide strategic direction</w:t>
      </w:r>
      <w:r>
        <w:fldChar w:fldCharType="end"/>
      </w:r>
    </w:p>
    <w:p w:rsidR="002127B2" w:rsidP="002127B2">
      <w:pPr>
        <w:pStyle w:val="Version"/>
        <w:sectPr w:rsidSect="00831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FDE" w:rsidP="00831FDE">
      <w:pPr>
        <w:pStyle w:val="SuperHeading"/>
      </w:pPr>
      <w:r w:rsidRPr="00831FDE">
        <w:t>PSPGEN120 Provide strategic direction</w:t>
      </w:r>
    </w:p>
    <w:p w:rsidR="00000000" w:rsidRPr="00831FDE" w:rsidP="00831FDE">
      <w:pPr>
        <w:pStyle w:val="Heading1"/>
      </w:pPr>
      <w:bookmarkStart w:id="1" w:name="O_1215577"/>
      <w:bookmarkEnd w:id="1"/>
      <w:r w:rsidRPr="00831FDE">
        <w:t>Modification History</w:t>
      </w:r>
    </w:p>
    <w:p w:rsidR="00000000" w:rsidRPr="00831FDE" w:rsidP="002127B2">
      <w:pPr>
        <w:pStyle w:val="BodyText"/>
      </w:pPr>
      <w:r w:rsidRPr="00831FDE">
        <w:t xml:space="preserve">Supersedes and is not equivalent to PSPMGT013 Provide strategic direction. </w:t>
      </w:r>
    </w:p>
    <w:p w:rsidR="00000000" w:rsidRPr="00831FDE" w:rsidP="00831FDE">
      <w:pPr>
        <w:pStyle w:val="Heading1"/>
      </w:pPr>
      <w:bookmarkStart w:id="2" w:name="O_1215578"/>
      <w:bookmarkEnd w:id="2"/>
      <w:r w:rsidRPr="00831FDE">
        <w:t>Application</w:t>
      </w:r>
    </w:p>
    <w:p w:rsidR="00000000" w:rsidRPr="00831FDE" w:rsidP="002127B2">
      <w:pPr>
        <w:pStyle w:val="BodyText"/>
      </w:pPr>
      <w:r w:rsidRPr="00831FDE">
        <w:t>This unit describes the performance outcomes, skills and knowledge required to provide strategic direction within the organisati</w:t>
      </w:r>
      <w:r w:rsidRPr="00831FDE">
        <w:t xml:space="preserve">on. </w:t>
      </w:r>
    </w:p>
    <w:p w:rsidR="00000000" w:rsidRPr="00831FDE" w:rsidP="002127B2">
      <w:pPr>
        <w:pStyle w:val="BodyText"/>
      </w:pPr>
      <w:r w:rsidRPr="00831FDE">
        <w:t>This unit applies to those working independently, performing sophisticated tasks in a range of familiar contexts.</w:t>
      </w:r>
    </w:p>
    <w:p w:rsidR="00000000" w:rsidRPr="00831FDE" w:rsidP="002127B2">
      <w:pPr>
        <w:pStyle w:val="BodyText"/>
      </w:pPr>
      <w:r w:rsidRPr="00831FDE">
        <w:t>The skills in this unit must be applied in accordance with Commonwealth and State or Territory legislation, Australian standards and indu</w:t>
      </w:r>
      <w:r w:rsidRPr="00831FDE">
        <w:t>stry codes of practice.</w:t>
      </w:r>
    </w:p>
    <w:p w:rsidR="00000000" w:rsidRPr="00831FDE" w:rsidP="002127B2">
      <w:pPr>
        <w:pStyle w:val="BodyText"/>
      </w:pPr>
      <w:r w:rsidRPr="00831FDE">
        <w:t>No occupational licensing, certification or specific legislative requirements apply to this unit at the time of publication.</w:t>
      </w:r>
    </w:p>
    <w:p w:rsidR="00000000" w:rsidRPr="00831FDE" w:rsidP="00831FDE">
      <w:pPr>
        <w:pStyle w:val="Heading1"/>
      </w:pPr>
      <w:bookmarkStart w:id="3" w:name="O_1215579"/>
      <w:bookmarkEnd w:id="3"/>
      <w:r w:rsidRPr="00831FDE">
        <w:t>Pre-requisite Unit</w:t>
      </w:r>
    </w:p>
    <w:p w:rsidR="00000000" w:rsidRPr="00831FDE" w:rsidP="002127B2">
      <w:pPr>
        <w:pStyle w:val="BodyText"/>
      </w:pPr>
      <w:r w:rsidRPr="00831FDE">
        <w:t xml:space="preserve">Nil </w:t>
      </w:r>
    </w:p>
    <w:p w:rsidR="00000000" w:rsidRPr="00831FDE" w:rsidP="00831FDE">
      <w:pPr>
        <w:pStyle w:val="Heading1"/>
      </w:pPr>
      <w:bookmarkStart w:id="4" w:name="O_1215580"/>
      <w:bookmarkEnd w:id="4"/>
      <w:r w:rsidRPr="00831FDE">
        <w:t>Competency Field</w:t>
      </w:r>
    </w:p>
    <w:p w:rsidR="00000000" w:rsidRPr="00831FDE" w:rsidP="002127B2">
      <w:pPr>
        <w:pStyle w:val="BodyText"/>
      </w:pPr>
      <w:r w:rsidRPr="00831FDE">
        <w:t>General</w:t>
      </w:r>
    </w:p>
    <w:p w:rsidR="00000000" w:rsidRPr="00831FDE" w:rsidP="00831FDE">
      <w:pPr>
        <w:pStyle w:val="Heading1"/>
      </w:pPr>
      <w:bookmarkStart w:id="5" w:name="O_1215582"/>
      <w:bookmarkEnd w:id="5"/>
      <w:r w:rsidRPr="00831FDE">
        <w:t>E</w:t>
      </w:r>
      <w:r w:rsidRPr="00831FDE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DE" w:rsidP="00831FDE">
            <w:pPr>
              <w:pStyle w:val="BodyText"/>
            </w:pPr>
            <w:r w:rsidRPr="00831F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DE">
            <w:pPr>
              <w:pStyle w:val="BodyText"/>
              <w:rPr>
                <w:lang w:val="en-NZ"/>
              </w:rPr>
            </w:pPr>
            <w:r w:rsidRPr="00831FDE">
              <w:rPr>
                <w:rStyle w:val="SpecialBold"/>
              </w:rPr>
              <w:t>PERFORMANCE</w:t>
            </w:r>
            <w:r w:rsidRPr="00831FDE">
              <w:t xml:space="preserve"> </w:t>
            </w:r>
            <w:r w:rsidRPr="00831FDE">
              <w:rPr>
                <w:rStyle w:val="SpecialBold"/>
              </w:rPr>
              <w:t>CRITERIA</w:t>
            </w:r>
          </w:p>
        </w:tc>
      </w:tr>
      <w:tr w:rsidTr="0083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DE" w:rsidP="00831FDE">
            <w:pPr>
              <w:pStyle w:val="BodyText"/>
            </w:pPr>
            <w:r w:rsidRPr="00831FD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DE">
            <w:pPr>
              <w:pStyle w:val="BodyText"/>
              <w:rPr>
                <w:lang w:val="en-NZ"/>
              </w:rPr>
            </w:pPr>
            <w:r w:rsidRPr="00831F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DE">
            <w:pPr>
              <w:pStyle w:val="List"/>
              <w:rPr>
                <w:lang w:val="en-NZ"/>
              </w:rPr>
            </w:pPr>
            <w:r w:rsidRPr="00831FDE">
              <w:t>1.  Analyse factors in the operating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DE" w:rsidP="00831FDE">
            <w:pPr>
              <w:pStyle w:val="List"/>
            </w:pPr>
            <w:r w:rsidRPr="00831FDE">
              <w:t>1.1. Analyse organisational purpose and direction within the overall government strategy, and its integration with other government service providers, with a view to determining key factors and issues.</w:t>
            </w:r>
          </w:p>
          <w:p w:rsidR="00000000" w:rsidRPr="00831FDE" w:rsidP="00831FDE">
            <w:pPr>
              <w:pStyle w:val="List"/>
            </w:pPr>
            <w:r w:rsidRPr="00831FDE">
              <w:t>1.2. Analyse organisational culture, values and strate</w:t>
            </w:r>
            <w:r w:rsidRPr="00831FDE">
              <w:t>gic priorities with a view to determining key factors and issues.</w:t>
            </w:r>
          </w:p>
          <w:p w:rsidR="00000000" w:rsidRPr="00831FDE" w:rsidP="00831FDE">
            <w:pPr>
              <w:pStyle w:val="List"/>
            </w:pPr>
            <w:r w:rsidRPr="00831FDE">
              <w:t>1.3. Monitor and analyse internal and external factors likely to impact on the organisation.</w:t>
            </w:r>
          </w:p>
          <w:p w:rsidR="00000000" w:rsidRPr="00831FDE" w:rsidP="00831FDE">
            <w:pPr>
              <w:pStyle w:val="List"/>
            </w:pPr>
            <w:r w:rsidRPr="00831FDE">
              <w:t>1.4. Explore best practice models related to the nature of the core business of the organisation.</w:t>
            </w:r>
          </w:p>
          <w:p w:rsidR="00000000" w:rsidRPr="00831FDE" w:rsidP="00831FDE">
            <w:pPr>
              <w:pStyle w:val="List"/>
            </w:pPr>
            <w:r w:rsidRPr="00831FDE">
              <w:t>1.5. Identify and analyse client needs and preferences.</w:t>
            </w:r>
          </w:p>
          <w:p w:rsidR="00000000" w:rsidP="00831FDE">
            <w:pPr>
              <w:pStyle w:val="List"/>
              <w:rPr>
                <w:lang w:val="en-NZ"/>
              </w:rPr>
            </w:pPr>
            <w:r w:rsidRPr="00831FDE">
              <w:t>1.6. Identify and analyse legislation and organisational policies and procedures that may impact upon organisational operations.</w:t>
            </w:r>
          </w:p>
        </w:tc>
      </w:tr>
      <w:tr w:rsidTr="0083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DE">
            <w:pPr>
              <w:pStyle w:val="List"/>
              <w:rPr>
                <w:lang w:val="en-NZ"/>
              </w:rPr>
            </w:pPr>
            <w:r w:rsidRPr="00831FDE">
              <w:t>2.  Develop and coordinate a strategy for determining strategic prior</w:t>
            </w:r>
            <w:r w:rsidRPr="00831FDE">
              <w:t>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DE" w:rsidP="00831FDE">
            <w:pPr>
              <w:pStyle w:val="List"/>
            </w:pPr>
            <w:r w:rsidRPr="00831FDE">
              <w:t>2.1. Consult with key stakeholders.</w:t>
            </w:r>
          </w:p>
          <w:p w:rsidR="00000000" w:rsidRPr="00831FDE" w:rsidP="00831FDE">
            <w:pPr>
              <w:pStyle w:val="List"/>
            </w:pPr>
            <w:r w:rsidRPr="00831FDE">
              <w:t>2.2. Find constructive solutions where stakeholders are in conflict.</w:t>
            </w:r>
          </w:p>
          <w:p w:rsidR="00000000" w:rsidRPr="00831FDE" w:rsidP="00831FDE">
            <w:pPr>
              <w:pStyle w:val="List"/>
            </w:pPr>
            <w:r w:rsidRPr="00831FDE">
              <w:t>2.3. Use analysis and evaluation of information to identify strategic options for prioritisation.</w:t>
            </w:r>
          </w:p>
          <w:p w:rsidR="00000000" w:rsidRPr="00831FDE" w:rsidP="00831FDE">
            <w:pPr>
              <w:pStyle w:val="List"/>
            </w:pPr>
            <w:r w:rsidRPr="00831FDE">
              <w:t>2.4. Undertake benchmarking with other organis</w:t>
            </w:r>
            <w:r w:rsidRPr="00831FDE">
              <w:t>ations or best practice standards to inform development of strategic priorities.</w:t>
            </w:r>
          </w:p>
          <w:p w:rsidR="00000000" w:rsidP="00831FDE">
            <w:pPr>
              <w:pStyle w:val="List"/>
              <w:rPr>
                <w:lang w:val="en-NZ"/>
              </w:rPr>
            </w:pPr>
            <w:r w:rsidRPr="00831FDE">
              <w:t>2.5. Consider priorities of other government service providers to ensure duplication is avoided and services are integrated for the benefit of clients.</w:t>
            </w:r>
          </w:p>
        </w:tc>
      </w:tr>
      <w:tr w:rsidTr="0083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FDE">
            <w:pPr>
              <w:pStyle w:val="List"/>
              <w:rPr>
                <w:lang w:val="en-NZ"/>
              </w:rPr>
            </w:pPr>
            <w:r w:rsidRPr="00831FDE">
              <w:t>3.  Formulate and communicate strategic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FDE" w:rsidP="00831FDE">
            <w:pPr>
              <w:pStyle w:val="List"/>
            </w:pPr>
            <w:r w:rsidRPr="00831FDE">
              <w:t>3.1. Develop strategic priorities that support overall government strategy.</w:t>
            </w:r>
          </w:p>
          <w:p w:rsidR="00000000" w:rsidRPr="00831FDE" w:rsidP="00831FDE">
            <w:pPr>
              <w:pStyle w:val="List"/>
            </w:pPr>
            <w:r w:rsidRPr="00831FDE">
              <w:t>3.2. Develop strategic priorities that embody organisational values, beliefs and philosophies.</w:t>
            </w:r>
          </w:p>
          <w:p w:rsidR="00000000" w:rsidRPr="00831FDE" w:rsidP="00831FDE">
            <w:pPr>
              <w:pStyle w:val="List"/>
            </w:pPr>
            <w:r w:rsidRPr="00831FDE">
              <w:t xml:space="preserve">3.3. Use strategic priorities to </w:t>
            </w:r>
            <w:r w:rsidRPr="00831FDE">
              <w:t>draw together and reflect the suggestions and interests of stakeholders.</w:t>
            </w:r>
          </w:p>
          <w:p w:rsidR="00000000" w:rsidRPr="00831FDE" w:rsidP="00831FDE">
            <w:pPr>
              <w:pStyle w:val="List"/>
            </w:pPr>
            <w:r w:rsidRPr="00831FDE">
              <w:t>3.4. Develop strategic priorities that embody a shared vision for the future and set out objectives that encourage staff to be creative and innovative in their approach to attaining o</w:t>
            </w:r>
            <w:r w:rsidRPr="00831FDE">
              <w:t>bjectives.</w:t>
            </w:r>
          </w:p>
          <w:p w:rsidR="00000000" w:rsidRPr="00831FDE" w:rsidP="00831FDE">
            <w:pPr>
              <w:pStyle w:val="List"/>
            </w:pPr>
            <w:r w:rsidRPr="00831FDE">
              <w:t>3.5. Communicate strategic priorities to stakeholders.</w:t>
            </w:r>
          </w:p>
          <w:p w:rsidR="00000000" w:rsidRPr="00831FDE" w:rsidP="00831FDE">
            <w:pPr>
              <w:pStyle w:val="List"/>
            </w:pPr>
            <w:r w:rsidRPr="00831FDE">
              <w:t>3.6. Monitor implementation to ensure strategic priorities are addressed through related business unit and individual objectives.</w:t>
            </w:r>
          </w:p>
        </w:tc>
      </w:tr>
    </w:tbl>
    <w:p w:rsidR="00000000" w:rsidRPr="00831FDE" w:rsidP="00831FDE">
      <w:pPr>
        <w:pStyle w:val="BodyText"/>
      </w:pPr>
    </w:p>
    <w:p w:rsidR="00000000" w:rsidRPr="00831FDE" w:rsidP="00831FDE">
      <w:pPr>
        <w:pStyle w:val="AllowPageBreak"/>
      </w:pPr>
    </w:p>
    <w:p w:rsidR="00000000" w:rsidRPr="00831FDE" w:rsidP="00831FDE">
      <w:pPr>
        <w:pStyle w:val="Heading1"/>
      </w:pPr>
      <w:bookmarkStart w:id="6" w:name="O_1215583"/>
      <w:bookmarkEnd w:id="6"/>
      <w:r w:rsidRPr="00831FDE">
        <w:t>Foundation Skills</w:t>
      </w:r>
    </w:p>
    <w:p w:rsidR="00000000" w:rsidRPr="00831FDE" w:rsidP="002127B2">
      <w:pPr>
        <w:pStyle w:val="BodyText"/>
      </w:pPr>
      <w:r w:rsidRPr="00831FDE">
        <w:t>Foundation skills ess</w:t>
      </w:r>
      <w:r w:rsidRPr="00831FDE">
        <w:t>ential to performance are explicit in the performance criteria of this unit of competency.</w:t>
      </w:r>
    </w:p>
    <w:p w:rsidR="00000000" w:rsidRPr="00831FDE" w:rsidP="00831FDE">
      <w:pPr>
        <w:pStyle w:val="Heading1"/>
      </w:pPr>
      <w:bookmarkStart w:id="7" w:name="O_1215585"/>
      <w:bookmarkEnd w:id="7"/>
      <w:r w:rsidRPr="00831FDE">
        <w:t>Unit Mapping Information</w:t>
      </w:r>
    </w:p>
    <w:p w:rsidR="00000000" w:rsidRPr="00831FDE" w:rsidP="002127B2">
      <w:pPr>
        <w:pStyle w:val="BodyText"/>
      </w:pPr>
      <w:r w:rsidRPr="00831FDE">
        <w:t xml:space="preserve">Supersedes and is not equivalent to PSPMGT013 Provide strategic direction. </w:t>
      </w:r>
    </w:p>
    <w:p w:rsidR="00000000" w:rsidRPr="00831FDE" w:rsidP="00831FDE">
      <w:pPr>
        <w:pStyle w:val="Heading1"/>
      </w:pPr>
      <w:bookmarkStart w:id="8" w:name="O_1215592"/>
      <w:bookmarkEnd w:id="8"/>
      <w:r w:rsidRPr="00831FDE">
        <w:t>Links</w:t>
      </w:r>
    </w:p>
    <w:p w:rsidR="00000000" w:rsidRPr="00831FDE" w:rsidP="002127B2">
      <w:pPr>
        <w:pStyle w:val="BodyText"/>
      </w:pPr>
      <w:r w:rsidRPr="00831F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6E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1FDE" w:rsidP="002127B2">
      <w:pPr>
        <w:pStyle w:val="BodyText"/>
        <w:sectPr w:rsidSect="00831F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FDE" w:rsidP="00831FDE">
      <w:pPr>
        <w:pStyle w:val="SuperHeading"/>
      </w:pPr>
      <w:r w:rsidRPr="00831FDE">
        <w:t>Assessment Requirements for PSPGEN120 Provide strategic directi</w:t>
      </w:r>
      <w:r w:rsidRPr="00831FDE">
        <w:t>on</w:t>
      </w:r>
    </w:p>
    <w:p w:rsidR="00000000" w:rsidRPr="00831FDE" w:rsidP="00831FDE">
      <w:pPr>
        <w:pStyle w:val="Heading1"/>
      </w:pPr>
      <w:bookmarkStart w:id="9" w:name="O_1215587"/>
      <w:bookmarkEnd w:id="9"/>
      <w:r w:rsidRPr="00831FDE">
        <w:t>Modification History</w:t>
      </w:r>
    </w:p>
    <w:p w:rsidR="00000000" w:rsidRPr="00831FDE" w:rsidP="002127B2">
      <w:pPr>
        <w:pStyle w:val="BodyText"/>
      </w:pPr>
      <w:r w:rsidRPr="00831FDE">
        <w:t xml:space="preserve">Supersedes and is not equivalent to PSPMGT013 Provide strategic direction. </w:t>
      </w:r>
    </w:p>
    <w:p w:rsidR="00000000" w:rsidRPr="00831FDE" w:rsidP="00831FDE">
      <w:pPr>
        <w:pStyle w:val="Heading1"/>
      </w:pPr>
      <w:bookmarkStart w:id="10" w:name="O_1215588"/>
      <w:bookmarkEnd w:id="10"/>
      <w:r w:rsidRPr="00831FDE">
        <w:t>Performance Evidence</w:t>
      </w:r>
    </w:p>
    <w:p w:rsidR="00000000" w:rsidRPr="00831FDE" w:rsidP="002127B2">
      <w:pPr>
        <w:pStyle w:val="BodyText"/>
      </w:pPr>
      <w:r w:rsidRPr="00831FDE">
        <w:t>Evidence of the ability to complete tasks outlined in elements and performance criteria of this un</w:t>
      </w:r>
      <w:r w:rsidRPr="00831FDE">
        <w:t>it in the context of the job role, and on at least one occasion:</w:t>
      </w:r>
    </w:p>
    <w:p w:rsidR="00000000" w:rsidRPr="00831FDE" w:rsidP="00831FDE">
      <w:pPr>
        <w:pStyle w:val="ListBullet"/>
      </w:pPr>
      <w:r w:rsidRPr="00831FDE">
        <w:t xml:space="preserve">delegate work </w:t>
      </w:r>
    </w:p>
    <w:p w:rsidR="00000000" w:rsidRPr="00831FDE" w:rsidP="00831FDE">
      <w:pPr>
        <w:pStyle w:val="ListBullet"/>
      </w:pPr>
      <w:r w:rsidRPr="00831FDE">
        <w:t>counsel and resolve conflict in a team</w:t>
      </w:r>
    </w:p>
    <w:p w:rsidR="00000000" w:rsidRPr="00831FDE" w:rsidP="00831FDE">
      <w:pPr>
        <w:pStyle w:val="ListBullet"/>
      </w:pPr>
      <w:r w:rsidRPr="00831FDE">
        <w:t>use team building strategies</w:t>
      </w:r>
    </w:p>
    <w:p w:rsidR="00000000" w:rsidRPr="00831FDE" w:rsidP="00831FDE">
      <w:pPr>
        <w:pStyle w:val="ListBullet"/>
      </w:pPr>
      <w:r w:rsidRPr="00831FDE">
        <w:t>use facilitation, negotiation and consultation requiring exchanges of complex oral information</w:t>
      </w:r>
    </w:p>
    <w:p w:rsidR="00000000" w:rsidRPr="00831FDE" w:rsidP="00831FDE">
      <w:pPr>
        <w:pStyle w:val="ListBullet"/>
      </w:pPr>
      <w:r w:rsidRPr="00831FDE">
        <w:t>use consensu</w:t>
      </w:r>
      <w:r w:rsidRPr="00831FDE">
        <w:t>al decision-making skills; and</w:t>
      </w:r>
    </w:p>
    <w:p w:rsidR="00000000" w:rsidRPr="00831FDE" w:rsidP="00831FDE">
      <w:pPr>
        <w:pStyle w:val="ListBullet"/>
      </w:pPr>
      <w:r w:rsidRPr="00831FDE">
        <w:t>on at least two occasions:</w:t>
      </w:r>
    </w:p>
    <w:p w:rsidR="00000000" w:rsidRPr="00831FDE" w:rsidP="00831FDE">
      <w:pPr>
        <w:pStyle w:val="ListBullet2"/>
      </w:pPr>
      <w:r w:rsidRPr="00831FDE">
        <w:t>explain complex ideas to different audiences</w:t>
      </w:r>
    </w:p>
    <w:p w:rsidR="00000000" w:rsidRPr="00831FDE" w:rsidP="00831FDE">
      <w:pPr>
        <w:pStyle w:val="ListBullet2"/>
      </w:pPr>
      <w:r w:rsidRPr="00831FDE">
        <w:t>interpret and explain complex, formal documents and assist others to apply them in the workplace.</w:t>
      </w:r>
    </w:p>
    <w:p w:rsidR="00000000" w:rsidRPr="00831FDE" w:rsidP="00831FDE">
      <w:pPr>
        <w:pStyle w:val="AllowPageBreak"/>
      </w:pPr>
    </w:p>
    <w:p w:rsidR="00000000" w:rsidRPr="00831FDE" w:rsidP="00831FDE">
      <w:pPr>
        <w:pStyle w:val="Heading1"/>
      </w:pPr>
      <w:bookmarkStart w:id="11" w:name="O_1215589"/>
      <w:bookmarkEnd w:id="11"/>
      <w:r w:rsidRPr="00831FDE">
        <w:t>Knowledge Evidence</w:t>
      </w:r>
    </w:p>
    <w:p w:rsidR="00000000" w:rsidRPr="00831FDE" w:rsidP="002127B2">
      <w:pPr>
        <w:pStyle w:val="BodyText"/>
      </w:pPr>
      <w:r w:rsidRPr="00831FDE">
        <w:t>Demonstrated knowledge required to complete the tasks outlined in elements and performance criteria of this unit:</w:t>
      </w:r>
    </w:p>
    <w:p w:rsidR="00000000" w:rsidRPr="00831FDE" w:rsidP="00831FDE">
      <w:pPr>
        <w:pStyle w:val="ListBullet"/>
      </w:pPr>
      <w:r w:rsidRPr="00831FDE">
        <w:t>organisational goals, policies and procedures</w:t>
      </w:r>
    </w:p>
    <w:p w:rsidR="00000000" w:rsidRPr="00831FDE" w:rsidP="00831FDE">
      <w:pPr>
        <w:pStyle w:val="ListBullet"/>
      </w:pPr>
      <w:r w:rsidRPr="00831FDE">
        <w:t>the relationship between effective human resource functions and the attainment of business unit</w:t>
      </w:r>
      <w:r w:rsidRPr="00831FDE">
        <w:t xml:space="preserve"> objectives</w:t>
      </w:r>
    </w:p>
    <w:p w:rsidR="00000000" w:rsidRPr="00831FDE" w:rsidP="00831FDE">
      <w:pPr>
        <w:pStyle w:val="ListBullet"/>
      </w:pPr>
      <w:r w:rsidRPr="00831FDE">
        <w:t xml:space="preserve">human resource policies and practices </w:t>
      </w:r>
    </w:p>
    <w:p w:rsidR="00000000" w:rsidRPr="00831FDE" w:rsidP="00831FDE">
      <w:pPr>
        <w:pStyle w:val="ListBullet"/>
      </w:pPr>
      <w:r w:rsidRPr="00831FDE">
        <w:t>environmental and sustainability practices</w:t>
      </w:r>
    </w:p>
    <w:p w:rsidR="00000000" w:rsidRPr="00831FDE" w:rsidP="00831FDE">
      <w:pPr>
        <w:pStyle w:val="ListBullet"/>
      </w:pPr>
      <w:r w:rsidRPr="00831FDE">
        <w:t>emotional intelligence principles and strategies, including those related to:</w:t>
      </w:r>
    </w:p>
    <w:p w:rsidR="00000000" w:rsidRPr="00831FDE" w:rsidP="00831FDE">
      <w:pPr>
        <w:pStyle w:val="ListBullet2"/>
      </w:pPr>
      <w:r w:rsidRPr="00831FDE">
        <w:t>maintaining composure when challenges arise</w:t>
      </w:r>
    </w:p>
    <w:p w:rsidR="00000000" w:rsidRPr="00831FDE" w:rsidP="00831FDE">
      <w:pPr>
        <w:pStyle w:val="ListBullet2"/>
      </w:pPr>
      <w:r w:rsidRPr="00831FDE">
        <w:t xml:space="preserve">perceiving the emotional motivators that drive individuals and groups in the workplace, and </w:t>
      </w:r>
    </w:p>
    <w:p w:rsidR="00000000" w:rsidRPr="00831FDE" w:rsidP="00831FDE">
      <w:pPr>
        <w:pStyle w:val="ListBullet2"/>
      </w:pPr>
      <w:r w:rsidRPr="00831FDE">
        <w:t>engaging those motivators, where appropriate, to optimise organisational performance</w:t>
      </w:r>
    </w:p>
    <w:p w:rsidR="00000000" w:rsidRPr="00831FDE" w:rsidP="00831FDE">
      <w:pPr>
        <w:pStyle w:val="ListBullet"/>
      </w:pPr>
      <w:r w:rsidRPr="00831FDE">
        <w:t>principles of equity and inclusion and inclusive work practices</w:t>
      </w:r>
    </w:p>
    <w:p w:rsidR="00000000" w:rsidRPr="00831FDE" w:rsidP="00831FDE">
      <w:pPr>
        <w:pStyle w:val="ListBullet"/>
      </w:pPr>
      <w:r w:rsidRPr="00831FDE">
        <w:t>group process</w:t>
      </w:r>
      <w:r w:rsidRPr="00831FDE">
        <w:t>es and facilitation techniques</w:t>
      </w:r>
    </w:p>
    <w:p w:rsidR="00000000" w:rsidRPr="00831FDE" w:rsidP="00831FDE">
      <w:pPr>
        <w:pStyle w:val="ListBullet"/>
      </w:pPr>
      <w:r w:rsidRPr="00831FDE">
        <w:t xml:space="preserve">team building strategies </w:t>
      </w:r>
    </w:p>
    <w:p w:rsidR="00000000" w:rsidRPr="00831FDE" w:rsidP="00831FDE">
      <w:pPr>
        <w:pStyle w:val="ListBullet"/>
      </w:pPr>
      <w:r w:rsidRPr="00831FDE">
        <w:t>organisational career and human resource development strategies, programs and plans</w:t>
      </w:r>
    </w:p>
    <w:p w:rsidR="00000000" w:rsidRPr="00831FDE" w:rsidP="00831FDE">
      <w:pPr>
        <w:pStyle w:val="ListBullet"/>
      </w:pPr>
      <w:r w:rsidRPr="00831FDE">
        <w:t>conflict resolution strategies</w:t>
      </w:r>
    </w:p>
    <w:p w:rsidR="00000000" w:rsidRPr="00831FDE" w:rsidP="00831FDE">
      <w:pPr>
        <w:pStyle w:val="ListBullet"/>
      </w:pPr>
      <w:r w:rsidRPr="00831FDE">
        <w:t>jurisdictional legislation applicable to management and human resource management fu</w:t>
      </w:r>
      <w:r w:rsidRPr="00831FDE">
        <w:t>nctions.</w:t>
      </w:r>
    </w:p>
    <w:p w:rsidR="00000000" w:rsidRPr="00831FDE" w:rsidP="00831FDE">
      <w:pPr>
        <w:pStyle w:val="AllowPageBreak"/>
      </w:pPr>
    </w:p>
    <w:p w:rsidR="00000000" w:rsidRPr="00831FDE" w:rsidP="00831FDE">
      <w:pPr>
        <w:pStyle w:val="Heading1"/>
      </w:pPr>
      <w:bookmarkStart w:id="12" w:name="O_1215590"/>
      <w:bookmarkEnd w:id="12"/>
      <w:r w:rsidRPr="00831FDE">
        <w:t>Assessment Conditions</w:t>
      </w:r>
    </w:p>
    <w:p w:rsidR="00000000" w:rsidRPr="00831FDE" w:rsidP="002127B2">
      <w:pPr>
        <w:pStyle w:val="BodyText"/>
      </w:pPr>
      <w:r w:rsidRPr="00831FDE">
        <w:t>Skills must be demonstrated in the workplace or in a simulated environment that reflects workplace conditions.</w:t>
      </w:r>
    </w:p>
    <w:p w:rsidR="00000000" w:rsidRPr="00831FDE" w:rsidP="002127B2">
      <w:pPr>
        <w:pStyle w:val="BodyText"/>
      </w:pPr>
      <w:r w:rsidRPr="00831FDE">
        <w:t>Assessment must ensure access to:</w:t>
      </w:r>
    </w:p>
    <w:p w:rsidR="00000000" w:rsidRPr="00831FDE" w:rsidP="00831FDE">
      <w:pPr>
        <w:pStyle w:val="ListBullet"/>
      </w:pPr>
      <w:r w:rsidRPr="00831FDE">
        <w:t>organisational goals, policies and procedures</w:t>
      </w:r>
    </w:p>
    <w:p w:rsidR="00000000" w:rsidRPr="00831FDE" w:rsidP="00831FDE">
      <w:pPr>
        <w:pStyle w:val="ListBullet"/>
      </w:pPr>
      <w:r w:rsidRPr="00831FDE">
        <w:t>strategic planning guidelines</w:t>
      </w:r>
    </w:p>
    <w:p w:rsidR="00000000" w:rsidRPr="00831FDE" w:rsidP="00831FDE">
      <w:pPr>
        <w:pStyle w:val="ListBullet"/>
      </w:pPr>
      <w:r w:rsidRPr="00831FDE">
        <w:t>jurisdictional legislation applicable to management and human resource management functions</w:t>
      </w:r>
    </w:p>
    <w:p w:rsidR="00000000" w:rsidRPr="00831FDE" w:rsidP="00831FDE">
      <w:pPr>
        <w:pStyle w:val="ListBullet"/>
      </w:pPr>
      <w:r w:rsidRPr="00831FDE">
        <w:t>resources and equipment of the working environment.</w:t>
      </w:r>
    </w:p>
    <w:p w:rsidR="00000000" w:rsidRPr="00831FDE" w:rsidP="002127B2">
      <w:pPr>
        <w:pStyle w:val="BodyText"/>
      </w:pPr>
      <w:r w:rsidRPr="00831FDE">
        <w:t>Assessors must satisfy the Standards for Registered Training Organisations’ requir</w:t>
      </w:r>
      <w:r w:rsidRPr="00831FDE">
        <w:t>ements for assessors.</w:t>
      </w:r>
    </w:p>
    <w:p w:rsidR="00000000" w:rsidRPr="00831FDE" w:rsidP="00831FDE">
      <w:pPr>
        <w:pStyle w:val="Heading1"/>
      </w:pPr>
      <w:bookmarkStart w:id="13" w:name="O_1215593"/>
      <w:bookmarkEnd w:id="13"/>
      <w:r w:rsidRPr="00831FDE">
        <w:t>Links</w:t>
      </w:r>
    </w:p>
    <w:p w:rsidR="00000000" w:rsidRPr="00831FDE" w:rsidP="002127B2">
      <w:pPr>
        <w:pStyle w:val="BodyText"/>
      </w:pPr>
      <w:r w:rsidRPr="00831F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36E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31FDE" w:rsidP="00831FDE"/>
    <w:sectPr w:rsidSect="00831F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 w:rsidRPr="002127B2" w:rsidP="00212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B2" w:rsidP="00831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7B2" w:rsidP="00831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27B2" w:rsidP="00831F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 w:rsidP="00831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27B2">
      <w:t>Approved</w:t>
    </w:r>
    <w:r w:rsidR="002127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27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27B2">
      <w:rPr>
        <w:noProof/>
      </w:rPr>
      <w:t>4</w:t>
    </w:r>
    <w:r>
      <w:rPr>
        <w:noProof/>
      </w:rPr>
      <w:fldChar w:fldCharType="end"/>
    </w:r>
  </w:p>
  <w:p w:rsidR="00831FDE" w:rsidP="00831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27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27B2">
      <w:t>Public Skills Australia</w:t>
    </w:r>
    <w:r w:rsidR="002127B2">
      <w:fldChar w:fldCharType="end"/>
    </w:r>
  </w:p>
  <w:p w:rsidR="00831FDE" w:rsidP="00831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FDE" w:rsidRPr="002127B2" w:rsidP="00212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B2" w:rsidRPr="002D2AF8" w:rsidP="00831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PSPGEN120 Provide strategic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27B2" w:rsidP="00831F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DE" w:rsidRPr="002D2AF8" w:rsidP="00831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27B2">
      <w:t>PSPGEN120 Provide strategic direction</w:t>
    </w:r>
    <w:r w:rsidR="002127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27B2">
      <w:rPr>
        <w:noProof/>
      </w:rPr>
      <w:t>2 March 2025</w:t>
    </w:r>
    <w:r>
      <w:fldChar w:fldCharType="end"/>
    </w:r>
  </w:p>
  <w:p w:rsidR="00831FDE" w:rsidP="00831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928F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C4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2C3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FDE"/>
  </w:style>
  <w:style w:type="character" w:customStyle="1" w:styleId="Heading1Char">
    <w:name w:val="Heading 1 Char"/>
    <w:basedOn w:val="DefaultParagraphFont"/>
    <w:link w:val="Heading1"/>
    <w:rsid w:val="00831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F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1F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1F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FDE"/>
    <w:rPr>
      <w:b/>
      <w:spacing w:val="0"/>
    </w:rPr>
  </w:style>
  <w:style w:type="paragraph" w:styleId="ListBullet2">
    <w:name w:val="List Bullet 2"/>
    <w:basedOn w:val="List2"/>
    <w:rsid w:val="00831F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1FDE"/>
    <w:rPr>
      <w:i/>
    </w:rPr>
  </w:style>
  <w:style w:type="paragraph" w:customStyle="1" w:styleId="SuperHeading">
    <w:name w:val="SuperHeading"/>
    <w:basedOn w:val="Normal"/>
    <w:rsid w:val="00831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F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1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FDE"/>
  </w:style>
  <w:style w:type="paragraph" w:styleId="TableofFigures">
    <w:name w:val="table of figures"/>
    <w:basedOn w:val="Normal"/>
    <w:next w:val="Normal"/>
    <w:semiHidden/>
    <w:rsid w:val="00831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F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FDE"/>
    <w:rPr>
      <w:rFonts w:ascii="Wingdings" w:hAnsi="Wingdings"/>
    </w:rPr>
  </w:style>
  <w:style w:type="paragraph" w:customStyle="1" w:styleId="TableHeading">
    <w:name w:val="Table Heading"/>
    <w:basedOn w:val="HeadingBase"/>
    <w:rsid w:val="00831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FDE"/>
    <w:rPr>
      <w:color w:val="0033CC"/>
      <w:u w:val="none"/>
    </w:rPr>
  </w:style>
  <w:style w:type="paragraph" w:customStyle="1" w:styleId="BodyTextRight">
    <w:name w:val="Body Text Right"/>
    <w:basedOn w:val="BodyText"/>
    <w:rsid w:val="00831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F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FDE"/>
    <w:rPr>
      <w:sz w:val="32"/>
    </w:rPr>
  </w:style>
  <w:style w:type="paragraph" w:customStyle="1" w:styleId="HeadingProcedure">
    <w:name w:val="Heading Procedure"/>
    <w:basedOn w:val="HeadingBase"/>
    <w:next w:val="Normal"/>
    <w:rsid w:val="00831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FDE"/>
    <w:pPr>
      <w:spacing w:before="60" w:after="60"/>
    </w:pPr>
  </w:style>
  <w:style w:type="paragraph" w:styleId="ListContinue">
    <w:name w:val="List Continue"/>
    <w:basedOn w:val="List"/>
    <w:rsid w:val="00831FDE"/>
    <w:pPr>
      <w:ind w:firstLine="0"/>
    </w:pPr>
  </w:style>
  <w:style w:type="paragraph" w:customStyle="1" w:styleId="ListNote">
    <w:name w:val="List Note"/>
    <w:basedOn w:val="List"/>
    <w:rsid w:val="00831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FDE"/>
    <w:rPr>
      <w:rFonts w:ascii="Courier New" w:hAnsi="Courier New"/>
    </w:rPr>
  </w:style>
  <w:style w:type="paragraph" w:customStyle="1" w:styleId="NoteBullet">
    <w:name w:val="Note Bullet"/>
    <w:basedOn w:val="Note"/>
    <w:rsid w:val="00831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F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FDE"/>
    <w:rPr>
      <w:b/>
      <w:smallCaps/>
    </w:rPr>
  </w:style>
  <w:style w:type="paragraph" w:customStyle="1" w:styleId="TableListNumber">
    <w:name w:val="Table List Number"/>
    <w:basedOn w:val="ListNumber"/>
    <w:rsid w:val="00831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FDE"/>
    <w:pPr>
      <w:numPr>
        <w:numId w:val="9"/>
      </w:numPr>
    </w:pPr>
  </w:style>
  <w:style w:type="paragraph" w:customStyle="1" w:styleId="ListAlpha2">
    <w:name w:val="List Alpha 2"/>
    <w:basedOn w:val="List2"/>
    <w:rsid w:val="00831FDE"/>
    <w:pPr>
      <w:numPr>
        <w:numId w:val="8"/>
      </w:numPr>
    </w:pPr>
  </w:style>
  <w:style w:type="paragraph" w:styleId="List2">
    <w:name w:val="List 2"/>
    <w:basedOn w:val="BodyText"/>
    <w:rsid w:val="00831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F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F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FDE"/>
    <w:pPr>
      <w:numPr>
        <w:numId w:val="4"/>
      </w:numPr>
    </w:pPr>
  </w:style>
  <w:style w:type="paragraph" w:styleId="ListContinue2">
    <w:name w:val="List Continue 2"/>
    <w:basedOn w:val="List2"/>
    <w:rsid w:val="00831FDE"/>
    <w:pPr>
      <w:ind w:firstLine="0"/>
    </w:pPr>
  </w:style>
  <w:style w:type="paragraph" w:styleId="ListContinue3">
    <w:name w:val="List Continue 3"/>
    <w:basedOn w:val="List3"/>
    <w:rsid w:val="00831FDE"/>
    <w:pPr>
      <w:ind w:left="1021" w:firstLine="0"/>
    </w:pPr>
  </w:style>
  <w:style w:type="paragraph" w:styleId="ListContinue4">
    <w:name w:val="List Continue 4"/>
    <w:basedOn w:val="List4"/>
    <w:rsid w:val="00831FDE"/>
    <w:pPr>
      <w:ind w:firstLine="0"/>
    </w:pPr>
  </w:style>
  <w:style w:type="paragraph" w:styleId="ListContinue5">
    <w:name w:val="List Continue 5"/>
    <w:basedOn w:val="List5"/>
    <w:rsid w:val="00831FDE"/>
    <w:pPr>
      <w:ind w:firstLine="0"/>
    </w:pPr>
  </w:style>
  <w:style w:type="paragraph" w:styleId="ListNumber3">
    <w:name w:val="List Number 3"/>
    <w:basedOn w:val="List3"/>
    <w:rsid w:val="00831FDE"/>
    <w:pPr>
      <w:numPr>
        <w:numId w:val="5"/>
      </w:numPr>
    </w:pPr>
  </w:style>
  <w:style w:type="paragraph" w:styleId="ListNumber4">
    <w:name w:val="List Number 4"/>
    <w:basedOn w:val="List4"/>
    <w:rsid w:val="00831FDE"/>
    <w:pPr>
      <w:numPr>
        <w:numId w:val="6"/>
      </w:numPr>
    </w:pPr>
  </w:style>
  <w:style w:type="paragraph" w:styleId="ListNumber5">
    <w:name w:val="List Number 5"/>
    <w:basedOn w:val="List5"/>
    <w:rsid w:val="00831FDE"/>
    <w:pPr>
      <w:numPr>
        <w:numId w:val="7"/>
      </w:numPr>
    </w:pPr>
  </w:style>
  <w:style w:type="paragraph" w:styleId="BlockText">
    <w:name w:val="Block Text"/>
    <w:basedOn w:val="Normal"/>
    <w:rsid w:val="00831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FDE"/>
    <w:rPr>
      <w:sz w:val="16"/>
      <w:vertAlign w:val="superscript"/>
    </w:rPr>
  </w:style>
  <w:style w:type="character" w:customStyle="1" w:styleId="Symbols">
    <w:name w:val="Symbols"/>
    <w:basedOn w:val="DefaultParagraphFont"/>
    <w:rsid w:val="00831FDE"/>
    <w:rPr>
      <w:rFonts w:ascii="Symbol" w:hAnsi="Symbol"/>
    </w:rPr>
  </w:style>
  <w:style w:type="character" w:customStyle="1" w:styleId="MenuOptions">
    <w:name w:val="Menu Options"/>
    <w:basedOn w:val="DefaultParagraphFont"/>
    <w:rsid w:val="00831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FDE"/>
    <w:rPr>
      <w:b/>
    </w:rPr>
  </w:style>
  <w:style w:type="character" w:customStyle="1" w:styleId="Underlined">
    <w:name w:val="Underlined"/>
    <w:basedOn w:val="DefaultParagraphFont"/>
    <w:rsid w:val="00831FDE"/>
    <w:rPr>
      <w:u w:val="single"/>
    </w:rPr>
  </w:style>
  <w:style w:type="paragraph" w:customStyle="1" w:styleId="TableBodyTextRight">
    <w:name w:val="Table Body Text Right"/>
    <w:basedOn w:val="TableBodyText"/>
    <w:rsid w:val="00831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FDE"/>
    <w:rPr>
      <w:sz w:val="18"/>
    </w:rPr>
  </w:style>
  <w:style w:type="paragraph" w:customStyle="1" w:styleId="BodySmallRight">
    <w:name w:val="Body Small Right"/>
    <w:basedOn w:val="BodyTextRight"/>
    <w:rsid w:val="00831FDE"/>
    <w:rPr>
      <w:sz w:val="18"/>
      <w:szCs w:val="18"/>
    </w:rPr>
  </w:style>
  <w:style w:type="paragraph" w:customStyle="1" w:styleId="MarginEdition">
    <w:name w:val="Margin Edition"/>
    <w:basedOn w:val="MarginNote"/>
    <w:rsid w:val="00831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FDE"/>
    <w:rPr>
      <w:sz w:val="2"/>
      <w:szCs w:val="2"/>
    </w:rPr>
  </w:style>
  <w:style w:type="character" w:customStyle="1" w:styleId="Small">
    <w:name w:val="Small"/>
    <w:basedOn w:val="DefaultParagraphFont"/>
    <w:rsid w:val="00831FDE"/>
    <w:rPr>
      <w:sz w:val="16"/>
    </w:rPr>
  </w:style>
  <w:style w:type="paragraph" w:customStyle="1" w:styleId="WideTable">
    <w:name w:val="Wide Table"/>
    <w:basedOn w:val="Normal"/>
    <w:rsid w:val="00831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FDE"/>
  </w:style>
  <w:style w:type="paragraph" w:styleId="Quote">
    <w:name w:val="Quote"/>
    <w:basedOn w:val="Heading1"/>
    <w:link w:val="QuoteChar"/>
    <w:qFormat/>
    <w:rsid w:val="00831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FDE"/>
    <w:pPr>
      <w:pageBreakBefore/>
    </w:pPr>
  </w:style>
  <w:style w:type="paragraph" w:customStyle="1" w:styleId="Border">
    <w:name w:val="Border"/>
    <w:basedOn w:val="Normal"/>
    <w:qFormat/>
    <w:rsid w:val="00831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FDE"/>
    <w:rPr>
      <w:u w:val="single"/>
    </w:rPr>
  </w:style>
  <w:style w:type="character" w:customStyle="1" w:styleId="BoldandItalics">
    <w:name w:val="Bold and Italics"/>
    <w:qFormat/>
    <w:rsid w:val="00831FDE"/>
    <w:rPr>
      <w:b/>
      <w:i/>
      <w:u w:val="none"/>
    </w:rPr>
  </w:style>
  <w:style w:type="paragraph" w:styleId="BalloonText">
    <w:name w:val="Balloon Text"/>
    <w:basedOn w:val="Normal"/>
    <w:link w:val="BalloonTextChar"/>
    <w:rsid w:val="00831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FDE"/>
    <w:pPr>
      <w:spacing w:before="0" w:after="0"/>
    </w:pPr>
  </w:style>
  <w:style w:type="paragraph" w:customStyle="1" w:styleId="BodyTextBold">
    <w:name w:val="Body Text Bold"/>
    <w:basedOn w:val="BodyText"/>
    <w:qFormat/>
    <w:rsid w:val="00831FDE"/>
    <w:rPr>
      <w:b/>
    </w:rPr>
  </w:style>
  <w:style w:type="character" w:styleId="Hyperlink">
    <w:name w:val="Hyperlink"/>
    <w:basedOn w:val="DefaultParagraphFont"/>
    <w:uiPriority w:val="99"/>
    <w:unhideWhenUsed/>
    <w:rsid w:val="00212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5274</Characters>
  <Application>Microsoft Office Word</Application>
  <DocSecurity>0</DocSecurity>
  <Lines>155</Lines>
  <Paragraphs>99</Paragraphs>
  <ScaleCrop>false</ScaleCrop>
  <Company>Author-it Software Corporation Ltd.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PSPGEN120 Provide strategic direction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