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D58" w:rsidP="00A25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PSPGEN120 Provide strategic direction</w:t>
      </w:r>
      <w:r>
        <w:fldChar w:fldCharType="end"/>
      </w:r>
    </w:p>
    <w:p w:rsidR="00A25D58" w:rsidP="00A25D58">
      <w:pPr>
        <w:pStyle w:val="Version"/>
        <w:sectPr w:rsidSect="00ED2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557" w:rsidP="00ED2557">
      <w:pPr>
        <w:pStyle w:val="SuperHeading"/>
      </w:pPr>
      <w:r w:rsidRPr="00ED2557">
        <w:t>Assessment Requirements for PSPGEN120 Provide strategic direction</w:t>
      </w:r>
    </w:p>
    <w:p w:rsidR="00000000" w:rsidRPr="00ED2557" w:rsidP="00ED2557">
      <w:pPr>
        <w:pStyle w:val="Heading1"/>
      </w:pPr>
      <w:bookmarkStart w:id="1" w:name="O_1215587"/>
      <w:bookmarkEnd w:id="1"/>
      <w:r w:rsidRPr="00ED2557">
        <w:t>Modification History</w:t>
      </w:r>
    </w:p>
    <w:p w:rsidR="00000000" w:rsidRPr="00ED2557" w:rsidP="00A25D58">
      <w:pPr>
        <w:pStyle w:val="BodyText"/>
      </w:pPr>
      <w:r w:rsidRPr="00ED2557">
        <w:t xml:space="preserve">Supersedes and is not equivalent to PSPMGT013 Provide strategic direction. </w:t>
      </w:r>
    </w:p>
    <w:p w:rsidR="00000000" w:rsidRPr="00ED2557" w:rsidP="00ED2557">
      <w:pPr>
        <w:pStyle w:val="Heading1"/>
      </w:pPr>
      <w:bookmarkStart w:id="2" w:name="O_1215588"/>
      <w:bookmarkEnd w:id="2"/>
      <w:r w:rsidRPr="00ED2557">
        <w:t>Performance Evidence</w:t>
      </w:r>
    </w:p>
    <w:p w:rsidR="00000000" w:rsidRPr="00ED2557" w:rsidP="00A25D58">
      <w:pPr>
        <w:pStyle w:val="BodyText"/>
      </w:pPr>
      <w:r w:rsidRPr="00ED2557">
        <w:t>Evidence of the ability to complete tasks outlined in elements and performance criteria of this unit in the context of the job role, and on at least one occasion:</w:t>
      </w:r>
    </w:p>
    <w:p w:rsidR="00000000" w:rsidRPr="00ED2557" w:rsidP="00ED2557">
      <w:pPr>
        <w:pStyle w:val="ListBullet"/>
      </w:pPr>
      <w:r w:rsidRPr="00ED2557">
        <w:t xml:space="preserve">delegate work </w:t>
      </w:r>
    </w:p>
    <w:p w:rsidR="00000000" w:rsidRPr="00ED2557" w:rsidP="00ED2557">
      <w:pPr>
        <w:pStyle w:val="ListBullet"/>
      </w:pPr>
      <w:r w:rsidRPr="00ED2557">
        <w:t>counsel and resolve conflict in a team</w:t>
      </w:r>
    </w:p>
    <w:p w:rsidR="00000000" w:rsidRPr="00ED2557" w:rsidP="00ED2557">
      <w:pPr>
        <w:pStyle w:val="ListBullet"/>
      </w:pPr>
      <w:r w:rsidRPr="00ED2557">
        <w:t>use team building strategies</w:t>
      </w:r>
    </w:p>
    <w:p w:rsidR="00000000" w:rsidRPr="00ED2557" w:rsidP="00ED2557">
      <w:pPr>
        <w:pStyle w:val="ListBullet"/>
      </w:pPr>
      <w:r w:rsidRPr="00ED2557">
        <w:t>use facil</w:t>
      </w:r>
      <w:r w:rsidRPr="00ED2557">
        <w:t>itation, negotiation and consultation requiring exchanges of complex oral information</w:t>
      </w:r>
    </w:p>
    <w:p w:rsidR="00000000" w:rsidRPr="00ED2557" w:rsidP="00ED2557">
      <w:pPr>
        <w:pStyle w:val="ListBullet"/>
      </w:pPr>
      <w:r w:rsidRPr="00ED2557">
        <w:t>use consensual decision-making skills; and</w:t>
      </w:r>
    </w:p>
    <w:p w:rsidR="00000000" w:rsidRPr="00ED2557" w:rsidP="00ED2557">
      <w:pPr>
        <w:pStyle w:val="ListBullet"/>
      </w:pPr>
      <w:r w:rsidRPr="00ED2557">
        <w:t>on at least two occasions:</w:t>
      </w:r>
    </w:p>
    <w:p w:rsidR="00000000" w:rsidRPr="00ED2557" w:rsidP="00ED2557">
      <w:pPr>
        <w:pStyle w:val="ListBullet2"/>
      </w:pPr>
      <w:r w:rsidRPr="00ED2557">
        <w:t>explain complex ideas to different audiences</w:t>
      </w:r>
    </w:p>
    <w:p w:rsidR="00000000" w:rsidRPr="00ED2557" w:rsidP="00ED2557">
      <w:pPr>
        <w:pStyle w:val="ListBullet2"/>
      </w:pPr>
      <w:r w:rsidRPr="00ED2557">
        <w:t>interpret and explain complex, formal documents and as</w:t>
      </w:r>
      <w:r w:rsidRPr="00ED2557">
        <w:t>sist others to apply them in the workplace.</w:t>
      </w:r>
    </w:p>
    <w:p w:rsidR="00000000" w:rsidRPr="00ED2557" w:rsidP="00ED2557">
      <w:pPr>
        <w:pStyle w:val="AllowPageBreak"/>
      </w:pPr>
    </w:p>
    <w:p w:rsidR="00000000" w:rsidRPr="00ED2557" w:rsidP="00ED2557">
      <w:pPr>
        <w:pStyle w:val="Heading1"/>
      </w:pPr>
      <w:bookmarkStart w:id="3" w:name="O_1215589"/>
      <w:bookmarkEnd w:id="3"/>
      <w:r w:rsidRPr="00ED2557">
        <w:t>Knowledge Evidence</w:t>
      </w:r>
    </w:p>
    <w:p w:rsidR="00000000" w:rsidRPr="00ED2557" w:rsidP="00A25D58">
      <w:pPr>
        <w:pStyle w:val="BodyText"/>
      </w:pPr>
      <w:r w:rsidRPr="00ED2557">
        <w:t>Demonstrated knowledge required to complete the tasks outlined in elements and performance criteria of this unit:</w:t>
      </w:r>
    </w:p>
    <w:p w:rsidR="00000000" w:rsidRPr="00ED2557" w:rsidP="00ED2557">
      <w:pPr>
        <w:pStyle w:val="ListBullet"/>
      </w:pPr>
      <w:r w:rsidRPr="00ED2557">
        <w:t>organisational goals, policies and procedures</w:t>
      </w:r>
    </w:p>
    <w:p w:rsidR="00000000" w:rsidRPr="00ED2557" w:rsidP="00ED2557">
      <w:pPr>
        <w:pStyle w:val="ListBullet"/>
      </w:pPr>
      <w:r w:rsidRPr="00ED2557">
        <w:t>the relationship between effective human resource functions and the attainment of business unit objectives</w:t>
      </w:r>
    </w:p>
    <w:p w:rsidR="00000000" w:rsidRPr="00ED2557" w:rsidP="00ED2557">
      <w:pPr>
        <w:pStyle w:val="ListBullet"/>
      </w:pPr>
      <w:r w:rsidRPr="00ED2557">
        <w:t xml:space="preserve">human resource policies and practices </w:t>
      </w:r>
    </w:p>
    <w:p w:rsidR="00000000" w:rsidRPr="00ED2557" w:rsidP="00ED2557">
      <w:pPr>
        <w:pStyle w:val="ListBullet"/>
      </w:pPr>
      <w:r w:rsidRPr="00ED2557">
        <w:t>environmental and sustainability practices</w:t>
      </w:r>
    </w:p>
    <w:p w:rsidR="00000000" w:rsidRPr="00ED2557" w:rsidP="00ED2557">
      <w:pPr>
        <w:pStyle w:val="ListBullet"/>
      </w:pPr>
      <w:r w:rsidRPr="00ED2557">
        <w:t>emotional intelligence principles and strategies, including those r</w:t>
      </w:r>
      <w:r w:rsidRPr="00ED2557">
        <w:t>elated to:</w:t>
      </w:r>
    </w:p>
    <w:p w:rsidR="00000000" w:rsidRPr="00ED2557" w:rsidP="00ED2557">
      <w:pPr>
        <w:pStyle w:val="ListBullet2"/>
      </w:pPr>
      <w:r w:rsidRPr="00ED2557">
        <w:t>maintaining composure when challenges arise</w:t>
      </w:r>
    </w:p>
    <w:p w:rsidR="00000000" w:rsidRPr="00ED2557" w:rsidP="00ED2557">
      <w:pPr>
        <w:pStyle w:val="ListBullet2"/>
      </w:pPr>
      <w:r w:rsidRPr="00ED2557">
        <w:t xml:space="preserve">perceiving the emotional motivators that drive individuals and groups in the workplace, and </w:t>
      </w:r>
    </w:p>
    <w:p w:rsidR="00000000" w:rsidRPr="00ED2557" w:rsidP="00ED2557">
      <w:pPr>
        <w:pStyle w:val="ListBullet2"/>
      </w:pPr>
      <w:r w:rsidRPr="00ED2557">
        <w:t>engaging those motivators, where appropriate, to optimise organisational performance</w:t>
      </w:r>
    </w:p>
    <w:p w:rsidR="00000000" w:rsidRPr="00ED2557" w:rsidP="00ED2557">
      <w:pPr>
        <w:pStyle w:val="ListBullet"/>
      </w:pPr>
      <w:r w:rsidRPr="00ED2557">
        <w:t xml:space="preserve">principles of equity </w:t>
      </w:r>
      <w:r w:rsidRPr="00ED2557">
        <w:t>and inclusion and inclusive work practices</w:t>
      </w:r>
    </w:p>
    <w:p w:rsidR="00000000" w:rsidRPr="00ED2557" w:rsidP="00ED2557">
      <w:pPr>
        <w:pStyle w:val="ListBullet"/>
      </w:pPr>
      <w:r w:rsidRPr="00ED2557">
        <w:t>group processes and facilitation techniques</w:t>
      </w:r>
    </w:p>
    <w:p w:rsidR="00000000" w:rsidRPr="00ED2557" w:rsidP="00ED2557">
      <w:pPr>
        <w:pStyle w:val="ListBullet"/>
      </w:pPr>
      <w:r w:rsidRPr="00ED2557">
        <w:t xml:space="preserve">team building strategies </w:t>
      </w:r>
    </w:p>
    <w:p w:rsidR="00000000" w:rsidRPr="00ED2557" w:rsidP="00ED2557">
      <w:pPr>
        <w:pStyle w:val="ListBullet"/>
      </w:pPr>
      <w:r w:rsidRPr="00ED2557">
        <w:t>organisational career and human resource development strategies, programs and plans</w:t>
      </w:r>
    </w:p>
    <w:p w:rsidR="00000000" w:rsidRPr="00ED2557" w:rsidP="00ED2557">
      <w:pPr>
        <w:pStyle w:val="ListBullet"/>
      </w:pPr>
      <w:r w:rsidRPr="00ED2557">
        <w:t>conflict resolution strategies</w:t>
      </w:r>
    </w:p>
    <w:p w:rsidR="00000000" w:rsidRPr="00ED2557" w:rsidP="00ED2557">
      <w:pPr>
        <w:pStyle w:val="ListBullet"/>
      </w:pPr>
      <w:r w:rsidRPr="00ED2557">
        <w:t>jurisdictional legislation applicable to management and human resource management functions.</w:t>
      </w:r>
    </w:p>
    <w:p w:rsidR="00000000" w:rsidRPr="00ED2557" w:rsidP="00ED2557">
      <w:pPr>
        <w:pStyle w:val="AllowPageBreak"/>
      </w:pPr>
    </w:p>
    <w:p w:rsidR="00000000" w:rsidRPr="00ED2557" w:rsidP="00ED2557">
      <w:pPr>
        <w:pStyle w:val="Heading1"/>
      </w:pPr>
      <w:bookmarkStart w:id="4" w:name="O_1215590"/>
      <w:bookmarkEnd w:id="4"/>
      <w:r w:rsidRPr="00ED2557">
        <w:t>Assessment Conditions</w:t>
      </w:r>
    </w:p>
    <w:p w:rsidR="00000000" w:rsidRPr="00ED2557" w:rsidP="00A25D58">
      <w:pPr>
        <w:pStyle w:val="BodyText"/>
      </w:pPr>
      <w:r w:rsidRPr="00ED2557">
        <w:t>Skills must be demonstrated in the workplace or in a simulated environment that reflects workplace conditions.</w:t>
      </w:r>
    </w:p>
    <w:p w:rsidR="00000000" w:rsidRPr="00ED2557" w:rsidP="00A25D58">
      <w:pPr>
        <w:pStyle w:val="BodyText"/>
      </w:pPr>
      <w:r w:rsidRPr="00ED2557">
        <w:t xml:space="preserve">Assessment </w:t>
      </w:r>
      <w:r w:rsidRPr="00ED2557">
        <w:t>must ensure access to:</w:t>
      </w:r>
    </w:p>
    <w:p w:rsidR="00000000" w:rsidRPr="00ED2557" w:rsidP="00ED2557">
      <w:pPr>
        <w:pStyle w:val="ListBullet"/>
      </w:pPr>
      <w:r w:rsidRPr="00ED2557">
        <w:t>organisational goals, policies and procedures</w:t>
      </w:r>
    </w:p>
    <w:p w:rsidR="00000000" w:rsidRPr="00ED2557" w:rsidP="00ED2557">
      <w:pPr>
        <w:pStyle w:val="ListBullet"/>
      </w:pPr>
      <w:r w:rsidRPr="00ED2557">
        <w:t>strategic planning guidelines</w:t>
      </w:r>
    </w:p>
    <w:p w:rsidR="00000000" w:rsidRPr="00ED2557" w:rsidP="00ED2557">
      <w:pPr>
        <w:pStyle w:val="ListBullet"/>
      </w:pPr>
      <w:r w:rsidRPr="00ED2557">
        <w:t>jurisdictional legislation applicable to management and human resource management functions</w:t>
      </w:r>
    </w:p>
    <w:p w:rsidR="00000000" w:rsidRPr="00ED2557" w:rsidP="00ED2557">
      <w:pPr>
        <w:pStyle w:val="ListBullet"/>
      </w:pPr>
      <w:r w:rsidRPr="00ED2557">
        <w:t>resources and equipment of the working environment.</w:t>
      </w:r>
    </w:p>
    <w:p w:rsidR="00000000" w:rsidRPr="00ED2557" w:rsidP="00A25D58">
      <w:pPr>
        <w:pStyle w:val="BodyText"/>
      </w:pPr>
      <w:r w:rsidRPr="00ED2557">
        <w:t>Assessors mu</w:t>
      </w:r>
      <w:r w:rsidRPr="00ED2557">
        <w:t>st satisfy the Standards for Registered Training Organisations’ requirements for assessors.</w:t>
      </w:r>
    </w:p>
    <w:p w:rsidR="00000000" w:rsidRPr="00ED2557" w:rsidP="00ED2557">
      <w:pPr>
        <w:pStyle w:val="Heading1"/>
      </w:pPr>
      <w:bookmarkStart w:id="5" w:name="O_1215593"/>
      <w:bookmarkEnd w:id="5"/>
      <w:r w:rsidRPr="00ED2557">
        <w:t>Links</w:t>
      </w:r>
    </w:p>
    <w:p w:rsidR="00000000" w:rsidRPr="00ED2557" w:rsidP="00A25D58">
      <w:pPr>
        <w:pStyle w:val="BodyText"/>
      </w:pPr>
      <w:r w:rsidRPr="00ED2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6A8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2557" w:rsidP="00ED2557"/>
    <w:sectPr w:rsidSect="00ED2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7" w:rsidRPr="00A25D58" w:rsidP="00A25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D58" w:rsidP="00ED2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D58" w:rsidP="00ED2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5D58" w:rsidP="00ED2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557" w:rsidRPr="00A25D58" w:rsidP="00A25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D58" w:rsidRPr="002D2AF8" w:rsidP="00ED2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PSPGEN120 Provide strategic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25D58" w:rsidP="00ED2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CE3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60E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74D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557"/>
  </w:style>
  <w:style w:type="character" w:customStyle="1" w:styleId="Heading1Char">
    <w:name w:val="Heading 1 Char"/>
    <w:basedOn w:val="DefaultParagraphFont"/>
    <w:link w:val="Heading1"/>
    <w:rsid w:val="00ED2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5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5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557"/>
    <w:rPr>
      <w:b/>
      <w:spacing w:val="0"/>
    </w:rPr>
  </w:style>
  <w:style w:type="paragraph" w:customStyle="1" w:styleId="SuperTitle">
    <w:name w:val="SuperTitle"/>
    <w:basedOn w:val="Title"/>
    <w:rsid w:val="00ED2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557"/>
    <w:rPr>
      <w:i/>
    </w:rPr>
  </w:style>
  <w:style w:type="paragraph" w:styleId="Caption">
    <w:name w:val="caption"/>
    <w:basedOn w:val="BodyText"/>
    <w:next w:val="Normal"/>
    <w:qFormat/>
    <w:rsid w:val="00ED2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557"/>
  </w:style>
  <w:style w:type="paragraph" w:styleId="TableofFigures">
    <w:name w:val="table of figures"/>
    <w:basedOn w:val="Normal"/>
    <w:next w:val="Normal"/>
    <w:semiHidden/>
    <w:rsid w:val="00ED2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5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557"/>
    <w:rPr>
      <w:rFonts w:ascii="Wingdings" w:hAnsi="Wingdings"/>
    </w:rPr>
  </w:style>
  <w:style w:type="paragraph" w:customStyle="1" w:styleId="TableHeading">
    <w:name w:val="Table Heading"/>
    <w:basedOn w:val="HeadingBase"/>
    <w:rsid w:val="00ED2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557"/>
    <w:rPr>
      <w:color w:val="0033CC"/>
      <w:u w:val="none"/>
    </w:rPr>
  </w:style>
  <w:style w:type="paragraph" w:customStyle="1" w:styleId="BodyTextRight">
    <w:name w:val="Body Text Right"/>
    <w:basedOn w:val="BodyText"/>
    <w:rsid w:val="00ED2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557"/>
    <w:rPr>
      <w:sz w:val="32"/>
    </w:rPr>
  </w:style>
  <w:style w:type="paragraph" w:customStyle="1" w:styleId="HeadingProcedure">
    <w:name w:val="Heading Procedure"/>
    <w:basedOn w:val="HeadingBase"/>
    <w:next w:val="Normal"/>
    <w:rsid w:val="00ED2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557"/>
    <w:pPr>
      <w:spacing w:before="60" w:after="60"/>
    </w:pPr>
  </w:style>
  <w:style w:type="paragraph" w:styleId="ListContinue">
    <w:name w:val="List Continue"/>
    <w:basedOn w:val="List"/>
    <w:rsid w:val="00ED2557"/>
    <w:pPr>
      <w:ind w:firstLine="0"/>
    </w:pPr>
  </w:style>
  <w:style w:type="paragraph" w:customStyle="1" w:styleId="ListNote">
    <w:name w:val="List Note"/>
    <w:basedOn w:val="List"/>
    <w:rsid w:val="00ED2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557"/>
    <w:rPr>
      <w:rFonts w:ascii="Courier New" w:hAnsi="Courier New"/>
    </w:rPr>
  </w:style>
  <w:style w:type="paragraph" w:customStyle="1" w:styleId="NoteBullet">
    <w:name w:val="Note Bullet"/>
    <w:basedOn w:val="Note"/>
    <w:rsid w:val="00ED2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557"/>
    <w:rPr>
      <w:b/>
      <w:smallCaps/>
    </w:rPr>
  </w:style>
  <w:style w:type="paragraph" w:customStyle="1" w:styleId="TableListNumber">
    <w:name w:val="Table List Number"/>
    <w:basedOn w:val="ListNumber"/>
    <w:rsid w:val="00ED2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557"/>
    <w:pPr>
      <w:numPr>
        <w:numId w:val="9"/>
      </w:numPr>
    </w:pPr>
  </w:style>
  <w:style w:type="paragraph" w:customStyle="1" w:styleId="ListAlpha2">
    <w:name w:val="List Alpha 2"/>
    <w:basedOn w:val="List2"/>
    <w:rsid w:val="00ED2557"/>
    <w:pPr>
      <w:numPr>
        <w:numId w:val="8"/>
      </w:numPr>
    </w:pPr>
  </w:style>
  <w:style w:type="paragraph" w:styleId="List2">
    <w:name w:val="List 2"/>
    <w:basedOn w:val="BodyText"/>
    <w:rsid w:val="00ED2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5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557"/>
    <w:pPr>
      <w:numPr>
        <w:numId w:val="4"/>
      </w:numPr>
    </w:pPr>
  </w:style>
  <w:style w:type="paragraph" w:styleId="ListContinue2">
    <w:name w:val="List Continue 2"/>
    <w:basedOn w:val="List2"/>
    <w:rsid w:val="00ED2557"/>
    <w:pPr>
      <w:ind w:firstLine="0"/>
    </w:pPr>
  </w:style>
  <w:style w:type="paragraph" w:styleId="ListContinue3">
    <w:name w:val="List Continue 3"/>
    <w:basedOn w:val="List3"/>
    <w:rsid w:val="00ED2557"/>
    <w:pPr>
      <w:ind w:left="1021" w:firstLine="0"/>
    </w:pPr>
  </w:style>
  <w:style w:type="paragraph" w:styleId="ListContinue4">
    <w:name w:val="List Continue 4"/>
    <w:basedOn w:val="List4"/>
    <w:rsid w:val="00ED2557"/>
    <w:pPr>
      <w:ind w:firstLine="0"/>
    </w:pPr>
  </w:style>
  <w:style w:type="paragraph" w:styleId="ListContinue5">
    <w:name w:val="List Continue 5"/>
    <w:basedOn w:val="List5"/>
    <w:rsid w:val="00ED2557"/>
    <w:pPr>
      <w:ind w:firstLine="0"/>
    </w:pPr>
  </w:style>
  <w:style w:type="paragraph" w:styleId="ListNumber3">
    <w:name w:val="List Number 3"/>
    <w:basedOn w:val="List3"/>
    <w:rsid w:val="00ED2557"/>
    <w:pPr>
      <w:numPr>
        <w:numId w:val="5"/>
      </w:numPr>
    </w:pPr>
  </w:style>
  <w:style w:type="paragraph" w:styleId="ListNumber4">
    <w:name w:val="List Number 4"/>
    <w:basedOn w:val="List4"/>
    <w:rsid w:val="00ED2557"/>
    <w:pPr>
      <w:numPr>
        <w:numId w:val="6"/>
      </w:numPr>
    </w:pPr>
  </w:style>
  <w:style w:type="paragraph" w:styleId="ListNumber5">
    <w:name w:val="List Number 5"/>
    <w:basedOn w:val="List5"/>
    <w:rsid w:val="00ED2557"/>
    <w:pPr>
      <w:numPr>
        <w:numId w:val="7"/>
      </w:numPr>
    </w:pPr>
  </w:style>
  <w:style w:type="paragraph" w:styleId="BlockText">
    <w:name w:val="Block Text"/>
    <w:basedOn w:val="Normal"/>
    <w:rsid w:val="00ED2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557"/>
    <w:rPr>
      <w:sz w:val="16"/>
      <w:vertAlign w:val="superscript"/>
    </w:rPr>
  </w:style>
  <w:style w:type="character" w:customStyle="1" w:styleId="Symbols">
    <w:name w:val="Symbols"/>
    <w:basedOn w:val="DefaultParagraphFont"/>
    <w:rsid w:val="00ED2557"/>
    <w:rPr>
      <w:rFonts w:ascii="Symbol" w:hAnsi="Symbol"/>
    </w:rPr>
  </w:style>
  <w:style w:type="character" w:customStyle="1" w:styleId="MenuOptions">
    <w:name w:val="Menu Options"/>
    <w:basedOn w:val="DefaultParagraphFont"/>
    <w:rsid w:val="00ED2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557"/>
    <w:rPr>
      <w:b/>
    </w:rPr>
  </w:style>
  <w:style w:type="character" w:customStyle="1" w:styleId="Underlined">
    <w:name w:val="Underlined"/>
    <w:basedOn w:val="DefaultParagraphFont"/>
    <w:rsid w:val="00ED2557"/>
    <w:rPr>
      <w:u w:val="single"/>
    </w:rPr>
  </w:style>
  <w:style w:type="paragraph" w:customStyle="1" w:styleId="TableBodyTextRight">
    <w:name w:val="Table Body Text Right"/>
    <w:basedOn w:val="TableBodyText"/>
    <w:rsid w:val="00ED2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557"/>
    <w:rPr>
      <w:sz w:val="18"/>
    </w:rPr>
  </w:style>
  <w:style w:type="paragraph" w:customStyle="1" w:styleId="BodySmallRight">
    <w:name w:val="Body Small Right"/>
    <w:basedOn w:val="BodyTextRight"/>
    <w:rsid w:val="00ED2557"/>
    <w:rPr>
      <w:sz w:val="18"/>
      <w:szCs w:val="18"/>
    </w:rPr>
  </w:style>
  <w:style w:type="paragraph" w:customStyle="1" w:styleId="MarginEdition">
    <w:name w:val="Margin Edition"/>
    <w:basedOn w:val="MarginNote"/>
    <w:rsid w:val="00ED2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557"/>
    <w:rPr>
      <w:sz w:val="2"/>
      <w:szCs w:val="2"/>
    </w:rPr>
  </w:style>
  <w:style w:type="character" w:customStyle="1" w:styleId="Small">
    <w:name w:val="Small"/>
    <w:basedOn w:val="DefaultParagraphFont"/>
    <w:rsid w:val="00ED2557"/>
    <w:rPr>
      <w:sz w:val="16"/>
    </w:rPr>
  </w:style>
  <w:style w:type="paragraph" w:customStyle="1" w:styleId="WideTable">
    <w:name w:val="Wide Table"/>
    <w:basedOn w:val="Normal"/>
    <w:rsid w:val="00ED2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557"/>
  </w:style>
  <w:style w:type="paragraph" w:styleId="Quote">
    <w:name w:val="Quote"/>
    <w:basedOn w:val="Heading1"/>
    <w:link w:val="QuoteChar"/>
    <w:qFormat/>
    <w:rsid w:val="00ED2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557"/>
    <w:pPr>
      <w:pageBreakBefore/>
    </w:pPr>
  </w:style>
  <w:style w:type="paragraph" w:customStyle="1" w:styleId="Border">
    <w:name w:val="Border"/>
    <w:basedOn w:val="Normal"/>
    <w:qFormat/>
    <w:rsid w:val="00ED2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557"/>
    <w:rPr>
      <w:u w:val="single"/>
    </w:rPr>
  </w:style>
  <w:style w:type="character" w:customStyle="1" w:styleId="BoldandItalics">
    <w:name w:val="Bold and Italics"/>
    <w:qFormat/>
    <w:rsid w:val="00ED2557"/>
    <w:rPr>
      <w:b/>
      <w:i/>
      <w:u w:val="none"/>
    </w:rPr>
  </w:style>
  <w:style w:type="paragraph" w:styleId="BalloonText">
    <w:name w:val="Balloon Text"/>
    <w:basedOn w:val="Normal"/>
    <w:link w:val="BalloonTextChar"/>
    <w:rsid w:val="00ED2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557"/>
    <w:pPr>
      <w:spacing w:before="0" w:after="0"/>
    </w:pPr>
  </w:style>
  <w:style w:type="paragraph" w:customStyle="1" w:styleId="BodyTextBold">
    <w:name w:val="Body Text Bold"/>
    <w:basedOn w:val="BodyText"/>
    <w:qFormat/>
    <w:rsid w:val="00ED2557"/>
    <w:rPr>
      <w:b/>
    </w:rPr>
  </w:style>
  <w:style w:type="character" w:styleId="Hyperlink">
    <w:name w:val="Hyperlink"/>
    <w:basedOn w:val="DefaultParagraphFont"/>
    <w:uiPriority w:val="99"/>
    <w:unhideWhenUsed/>
    <w:rsid w:val="00A25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2315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PSPGEN120 Provide strategic direction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