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3D9F" w:rsidP="004B3D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PSPGEN117 Implement and manage diversity and inclusion strategies</w:t>
      </w:r>
      <w:r>
        <w:fldChar w:fldCharType="end"/>
      </w:r>
    </w:p>
    <w:p w:rsidR="004B3D9F" w:rsidP="004B3D9F">
      <w:pPr>
        <w:pStyle w:val="Version"/>
        <w:sectPr w:rsidSect="00301F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1FB6" w:rsidP="00301FB6">
      <w:pPr>
        <w:pStyle w:val="SuperHeading"/>
      </w:pPr>
      <w:r w:rsidRPr="00301FB6">
        <w:t>PSPGEN117 Implement and manage diversity and inclusion strategies</w:t>
      </w:r>
    </w:p>
    <w:p w:rsidR="00000000" w:rsidRPr="00301FB6" w:rsidP="00301FB6">
      <w:pPr>
        <w:pStyle w:val="Heading1"/>
      </w:pPr>
      <w:bookmarkStart w:id="1" w:name="O_1215520"/>
      <w:bookmarkEnd w:id="1"/>
      <w:r w:rsidRPr="00301FB6">
        <w:t>Modification History</w:t>
      </w:r>
    </w:p>
    <w:p w:rsidR="00000000" w:rsidRPr="00301FB6" w:rsidP="004B3D9F">
      <w:pPr>
        <w:pStyle w:val="BodyText"/>
      </w:pPr>
      <w:r w:rsidRPr="00301FB6">
        <w:t>Supersedes and is not equivalent to PSPMGT004 Manage diversity.</w:t>
      </w:r>
    </w:p>
    <w:p w:rsidR="00000000" w:rsidRPr="00301FB6" w:rsidP="00301FB6">
      <w:pPr>
        <w:pStyle w:val="Heading1"/>
      </w:pPr>
      <w:bookmarkStart w:id="2" w:name="O_1215521"/>
      <w:bookmarkEnd w:id="2"/>
      <w:r w:rsidRPr="00301FB6">
        <w:t>Application</w:t>
      </w:r>
    </w:p>
    <w:p w:rsidR="00000000" w:rsidRPr="00301FB6" w:rsidP="004B3D9F">
      <w:pPr>
        <w:pStyle w:val="BodyText"/>
      </w:pPr>
      <w:r w:rsidRPr="00301FB6">
        <w:t xml:space="preserve">This unit describes the performance outcomes, </w:t>
      </w:r>
      <w:r w:rsidRPr="00301FB6">
        <w:t>skills and knowledge required to implement and manage diversity and inclusion strategies to maximise workforce effectiveness.</w:t>
      </w:r>
    </w:p>
    <w:p w:rsidR="00000000" w:rsidRPr="00301FB6" w:rsidP="004B3D9F">
      <w:pPr>
        <w:pStyle w:val="BodyText"/>
      </w:pPr>
      <w:r w:rsidRPr="00301FB6">
        <w:t>Those undertaking this unit work autonomously with management responsibilities. They perform sophisticated tasks in a range of con</w:t>
      </w:r>
      <w:r w:rsidRPr="00301FB6">
        <w:t>texts.</w:t>
      </w:r>
    </w:p>
    <w:p w:rsidR="00000000" w:rsidRPr="00301FB6" w:rsidP="004B3D9F">
      <w:pPr>
        <w:pStyle w:val="BodyText"/>
      </w:pPr>
      <w:r w:rsidRPr="00301FB6">
        <w:t>The skills in this unit must be applied in accordance with Commonwealth and State or Territory legislation, Australian standards and industry codes of practice.</w:t>
      </w:r>
    </w:p>
    <w:p w:rsidR="00000000" w:rsidRPr="00301FB6" w:rsidP="004B3D9F">
      <w:pPr>
        <w:pStyle w:val="BodyText"/>
      </w:pPr>
      <w:r w:rsidRPr="00301FB6">
        <w:t>No occupational licensing, certification or specific legislative requirements apply to t</w:t>
      </w:r>
      <w:r w:rsidRPr="00301FB6">
        <w:t>his unit at the time of publication.</w:t>
      </w:r>
    </w:p>
    <w:p w:rsidR="00000000" w:rsidRPr="00301FB6" w:rsidP="00301FB6">
      <w:pPr>
        <w:pStyle w:val="Heading1"/>
      </w:pPr>
      <w:bookmarkStart w:id="3" w:name="O_1215522"/>
      <w:bookmarkEnd w:id="3"/>
      <w:r w:rsidRPr="00301FB6">
        <w:t>Pre-requisite Unit</w:t>
      </w:r>
    </w:p>
    <w:p w:rsidR="00000000" w:rsidRPr="00301FB6" w:rsidP="004B3D9F">
      <w:pPr>
        <w:pStyle w:val="BodyText"/>
      </w:pPr>
      <w:r w:rsidRPr="00301FB6">
        <w:t xml:space="preserve">Nil </w:t>
      </w:r>
    </w:p>
    <w:p w:rsidR="00000000" w:rsidRPr="00301FB6" w:rsidP="00301FB6">
      <w:pPr>
        <w:pStyle w:val="Heading1"/>
      </w:pPr>
      <w:bookmarkStart w:id="4" w:name="O_1215523"/>
      <w:bookmarkEnd w:id="4"/>
      <w:r w:rsidRPr="00301FB6">
        <w:t>Competency Field</w:t>
      </w:r>
    </w:p>
    <w:p w:rsidR="00000000" w:rsidRPr="00301FB6" w:rsidP="004B3D9F">
      <w:pPr>
        <w:pStyle w:val="BodyText"/>
      </w:pPr>
      <w:r w:rsidRPr="00301FB6">
        <w:t>General</w:t>
      </w:r>
    </w:p>
    <w:p w:rsidR="00000000" w:rsidRPr="00301FB6" w:rsidP="00301FB6">
      <w:pPr>
        <w:pStyle w:val="Heading1"/>
      </w:pPr>
      <w:bookmarkStart w:id="5" w:name="O_1215525"/>
      <w:bookmarkEnd w:id="5"/>
      <w:r w:rsidRPr="00301F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01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B6" w:rsidP="00301FB6">
            <w:pPr>
              <w:pStyle w:val="BodyText"/>
            </w:pPr>
            <w:r w:rsidRPr="00301FB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B6">
            <w:pPr>
              <w:pStyle w:val="BodyText"/>
              <w:rPr>
                <w:lang w:val="en-NZ"/>
              </w:rPr>
            </w:pPr>
            <w:r w:rsidRPr="00301FB6">
              <w:rPr>
                <w:rStyle w:val="SpecialBold"/>
              </w:rPr>
              <w:t>PERFORMANCE</w:t>
            </w:r>
            <w:r w:rsidRPr="00301FB6">
              <w:t xml:space="preserve"> </w:t>
            </w:r>
            <w:r w:rsidRPr="00301FB6">
              <w:rPr>
                <w:rStyle w:val="SpecialBold"/>
              </w:rPr>
              <w:t>CRITERIA</w:t>
            </w:r>
          </w:p>
        </w:tc>
      </w:tr>
      <w:tr w:rsidTr="00301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B6" w:rsidP="00301FB6">
            <w:pPr>
              <w:pStyle w:val="BodyText"/>
            </w:pPr>
            <w:r w:rsidRPr="00301FB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B6">
            <w:pPr>
              <w:pStyle w:val="BodyText"/>
              <w:rPr>
                <w:lang w:val="en-NZ"/>
              </w:rPr>
            </w:pPr>
            <w:r w:rsidRPr="00301FB6">
              <w:rPr>
                <w:rStyle w:val="Emphasis"/>
              </w:rPr>
              <w:t>Perform</w:t>
            </w:r>
            <w:r w:rsidRPr="00301FB6">
              <w:rPr>
                <w:rStyle w:val="Emphasis"/>
              </w:rPr>
              <w:t>ance criteria describe the performance needed to demonstrate achievement of the element.</w:t>
            </w:r>
          </w:p>
        </w:tc>
      </w:tr>
      <w:tr w:rsidTr="00301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B6">
            <w:pPr>
              <w:pStyle w:val="List"/>
              <w:rPr>
                <w:lang w:val="en-NZ"/>
              </w:rPr>
            </w:pPr>
            <w:r w:rsidRPr="00301FB6">
              <w:t>1.  Contribute to the development of a diversity and inclusion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B6" w:rsidP="00301FB6">
            <w:pPr>
              <w:pStyle w:val="List"/>
            </w:pPr>
            <w:r w:rsidRPr="00301FB6">
              <w:t>1.1. Identify the organisational context and framework for the diversity and inclusion strategy and establish key result areas.</w:t>
            </w:r>
          </w:p>
          <w:p w:rsidR="00000000" w:rsidRPr="00301FB6" w:rsidP="00301FB6">
            <w:pPr>
              <w:pStyle w:val="List"/>
            </w:pPr>
            <w:r w:rsidRPr="00301FB6">
              <w:t>1.2. Identify diversity and inclusion issues and objectives to enhance business unit and organisational effectiveness.</w:t>
            </w:r>
          </w:p>
          <w:p w:rsidR="00000000" w:rsidRPr="00301FB6" w:rsidP="00301FB6">
            <w:pPr>
              <w:pStyle w:val="List"/>
            </w:pPr>
            <w:r w:rsidRPr="00301FB6">
              <w:t xml:space="preserve">1.3. Use </w:t>
            </w:r>
            <w:r w:rsidRPr="00301FB6">
              <w:t>the strategy to identify benefits and opportunities provided by a diverse workforce and inclusive work practices.</w:t>
            </w:r>
          </w:p>
          <w:p w:rsidR="00000000" w:rsidRPr="00301FB6" w:rsidP="00301FB6">
            <w:pPr>
              <w:pStyle w:val="List"/>
            </w:pPr>
            <w:r w:rsidRPr="00301FB6">
              <w:t>1.4. Link diversity objectives in the strategy with the demographic profile of the client base, organisational strategic goals and the core bu</w:t>
            </w:r>
            <w:r w:rsidRPr="00301FB6">
              <w:t>siness of the business unit.</w:t>
            </w:r>
          </w:p>
          <w:p w:rsidR="00000000" w:rsidRPr="00301FB6" w:rsidP="00301FB6">
            <w:pPr>
              <w:pStyle w:val="List"/>
            </w:pPr>
            <w:r w:rsidRPr="00301FB6">
              <w:t>1.5. Consult with stakeholders in relation to developing the strategy and foster a codesign approach that supports effective outcomes.</w:t>
            </w:r>
          </w:p>
          <w:p w:rsidR="00000000" w:rsidP="00301FB6">
            <w:pPr>
              <w:pStyle w:val="List"/>
              <w:rPr>
                <w:lang w:val="en-NZ"/>
              </w:rPr>
            </w:pPr>
            <w:r w:rsidRPr="00301FB6">
              <w:t>1.6. Design the strategy to provide a mechanism through which diversity and inclusion issues</w:t>
            </w:r>
            <w:r w:rsidRPr="00301FB6">
              <w:t xml:space="preserve"> can be integrated.</w:t>
            </w:r>
          </w:p>
        </w:tc>
      </w:tr>
      <w:tr w:rsidTr="00301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B6">
            <w:pPr>
              <w:pStyle w:val="List"/>
              <w:rPr>
                <w:lang w:val="en-NZ"/>
              </w:rPr>
            </w:pPr>
            <w:r w:rsidRPr="00301FB6">
              <w:t>2.  Promote and review the diversity and inclusion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B6" w:rsidP="00301FB6">
            <w:pPr>
              <w:pStyle w:val="List"/>
            </w:pPr>
            <w:r w:rsidRPr="00301FB6">
              <w:t>2.1. Communicate and promote the strategy within the business unit and the organisation.</w:t>
            </w:r>
          </w:p>
          <w:p w:rsidR="00000000" w:rsidRPr="00301FB6" w:rsidP="00301FB6">
            <w:pPr>
              <w:pStyle w:val="List"/>
            </w:pPr>
            <w:r w:rsidRPr="00301FB6">
              <w:t>2.2. Identify the need for diversity and inclusion support programs and establish pro</w:t>
            </w:r>
            <w:r w:rsidRPr="00301FB6">
              <w:t>grams in accordance with strategy objectives.</w:t>
            </w:r>
          </w:p>
          <w:p w:rsidR="00000000" w:rsidRPr="00301FB6" w:rsidP="00301FB6">
            <w:pPr>
              <w:pStyle w:val="List"/>
            </w:pPr>
            <w:r w:rsidRPr="00301FB6">
              <w:t>2.3. Encourage individuals to align everyday work with the strategy.</w:t>
            </w:r>
          </w:p>
          <w:p w:rsidR="00000000" w:rsidRPr="00301FB6" w:rsidP="00301FB6">
            <w:pPr>
              <w:pStyle w:val="List"/>
            </w:pPr>
            <w:r w:rsidRPr="00301FB6">
              <w:t>2.4. Monitor and report progress of diversity and inclusion strategies within business plans.</w:t>
            </w:r>
          </w:p>
          <w:p w:rsidR="00000000" w:rsidP="00301FB6">
            <w:pPr>
              <w:pStyle w:val="List"/>
              <w:rPr>
                <w:lang w:val="en-NZ"/>
              </w:rPr>
            </w:pPr>
            <w:r w:rsidRPr="00301FB6">
              <w:t>2.5. Monitor and review effectiveness of the st</w:t>
            </w:r>
            <w:r w:rsidRPr="00301FB6">
              <w:t>rategy and identify and act upon recommendations for enhancements.</w:t>
            </w:r>
          </w:p>
        </w:tc>
      </w:tr>
      <w:tr w:rsidTr="00301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7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B6">
            <w:pPr>
              <w:pStyle w:val="List"/>
              <w:rPr>
                <w:lang w:val="en-NZ"/>
              </w:rPr>
            </w:pPr>
            <w:r w:rsidRPr="00301FB6">
              <w:t>3.  Facilitate the development of a workforce that promotes and values diversity and inclusion.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B6" w:rsidP="00301FB6">
            <w:pPr>
              <w:pStyle w:val="List"/>
            </w:pPr>
            <w:r w:rsidRPr="00301FB6">
              <w:t>3.1. Identify and communicate benefits of a diverse workforce and inclusive practices to those working within the organisation.</w:t>
            </w:r>
          </w:p>
          <w:p w:rsidR="00000000" w:rsidRPr="00301FB6" w:rsidP="00301FB6">
            <w:pPr>
              <w:pStyle w:val="List"/>
            </w:pPr>
            <w:r w:rsidRPr="00301FB6">
              <w:t>3.2. Develop or adopt initiatives and resources to address barriers to equal employment opportunity in the organisation.</w:t>
            </w:r>
          </w:p>
          <w:p w:rsidR="00000000" w:rsidRPr="00301FB6" w:rsidP="00301FB6">
            <w:pPr>
              <w:pStyle w:val="List"/>
            </w:pPr>
            <w:r w:rsidRPr="00301FB6">
              <w:t>3.3. Em</w:t>
            </w:r>
            <w:r w:rsidRPr="00301FB6">
              <w:t>ploy a range of leadership styles to facilitate inclusive management and to manage diverse teams.</w:t>
            </w:r>
          </w:p>
          <w:p w:rsidR="00000000" w:rsidRPr="00301FB6" w:rsidP="00301FB6">
            <w:pPr>
              <w:pStyle w:val="List"/>
            </w:pPr>
            <w:r w:rsidRPr="00301FB6">
              <w:t>3.4. Identify and use the diversity factors associated with individuals in the workforce in the delivery of services to clients.</w:t>
            </w:r>
          </w:p>
          <w:p w:rsidR="00000000" w:rsidRPr="00301FB6" w:rsidP="00301FB6">
            <w:pPr>
              <w:pStyle w:val="List"/>
            </w:pPr>
            <w:r w:rsidRPr="00301FB6">
              <w:t>3.5. Accept and encourage a r</w:t>
            </w:r>
            <w:r w:rsidRPr="00301FB6">
              <w:t>ange of working styles and inclusive work practices that are reflective of a diverse workforce within the organisational context.</w:t>
            </w:r>
          </w:p>
          <w:p w:rsidR="00000000" w:rsidP="00301FB6">
            <w:pPr>
              <w:pStyle w:val="List"/>
              <w:rPr>
                <w:lang w:val="en-NZ"/>
              </w:rPr>
            </w:pPr>
            <w:r w:rsidRPr="00301FB6">
              <w:t>3.6. Use diversity and inclusion training and awareness programs, to promote the benefits of a diverse workforce.</w:t>
            </w:r>
          </w:p>
        </w:tc>
      </w:tr>
      <w:tr w:rsidTr="00301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B6">
            <w:pPr>
              <w:pStyle w:val="List"/>
              <w:rPr>
                <w:lang w:val="en-NZ"/>
              </w:rPr>
            </w:pPr>
            <w:r w:rsidRPr="00301FB6">
              <w:t>4.  Facilit</w:t>
            </w:r>
            <w:r w:rsidRPr="00301FB6">
              <w:t>ate communication within a diverse workforce.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B6" w:rsidP="00301FB6">
            <w:pPr>
              <w:pStyle w:val="List"/>
            </w:pPr>
            <w:r w:rsidRPr="00301FB6">
              <w:t>4.1. Identify and address language, literacy and numeracy issues to facilitate full participation of all members of the workforce.</w:t>
            </w:r>
          </w:p>
          <w:p w:rsidR="00000000" w:rsidRPr="00301FB6" w:rsidP="00301FB6">
            <w:pPr>
              <w:pStyle w:val="List"/>
            </w:pPr>
            <w:r w:rsidRPr="00301FB6">
              <w:t xml:space="preserve">4.2. Employ a range of communication strategies to meet the needs of a diverse </w:t>
            </w:r>
            <w:r w:rsidRPr="00301FB6">
              <w:t>and inclusive workforce and client base.</w:t>
            </w:r>
          </w:p>
          <w:p w:rsidR="00000000" w:rsidRPr="00301FB6" w:rsidP="00301FB6">
            <w:pPr>
              <w:pStyle w:val="List"/>
            </w:pPr>
            <w:r w:rsidRPr="00301FB6">
              <w:t>4.3. Identify the target audience and tailor communications strategies accordingly.</w:t>
            </w:r>
          </w:p>
          <w:p w:rsidR="00000000" w:rsidRPr="00301FB6" w:rsidP="00301FB6">
            <w:pPr>
              <w:pStyle w:val="List"/>
            </w:pPr>
            <w:r w:rsidRPr="00301FB6">
              <w:t>4.4. Identify and use resources to facilitate effective communication within the workplace.</w:t>
            </w:r>
          </w:p>
          <w:p w:rsidR="00000000" w:rsidRPr="00301FB6" w:rsidP="00301FB6">
            <w:pPr>
              <w:pStyle w:val="List"/>
            </w:pPr>
            <w:r w:rsidRPr="00301FB6">
              <w:t>4.5. Identify and adjust ineffective an</w:t>
            </w:r>
            <w:r w:rsidRPr="00301FB6">
              <w:t>d inappropriate communication strategies to meet the workforce and client information needs.</w:t>
            </w:r>
          </w:p>
        </w:tc>
      </w:tr>
    </w:tbl>
    <w:p w:rsidR="00000000" w:rsidRPr="00301FB6" w:rsidP="00301FB6">
      <w:pPr>
        <w:pStyle w:val="BodyText"/>
      </w:pPr>
    </w:p>
    <w:p w:rsidR="00000000" w:rsidRPr="00301FB6" w:rsidP="00301FB6">
      <w:pPr>
        <w:pStyle w:val="AllowPageBreak"/>
      </w:pPr>
    </w:p>
    <w:p w:rsidR="00000000" w:rsidRPr="00301FB6" w:rsidP="00301FB6">
      <w:pPr>
        <w:pStyle w:val="Heading1"/>
      </w:pPr>
      <w:bookmarkStart w:id="6" w:name="O_1215526"/>
      <w:bookmarkEnd w:id="6"/>
      <w:r w:rsidRPr="00301FB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01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B6">
            <w:pPr>
              <w:pStyle w:val="BodyText"/>
              <w:rPr>
                <w:lang w:val="en-NZ"/>
              </w:rPr>
            </w:pPr>
            <w:r w:rsidRPr="00301FB6">
              <w:t>Foundation skills essential to performance in this unit, but not explicit in the performance criteria are listed h</w:t>
            </w:r>
            <w:r w:rsidRPr="00301FB6">
              <w:t>ere, along with a brief context statement.</w:t>
            </w:r>
          </w:p>
        </w:tc>
      </w:tr>
      <w:tr w:rsidTr="00301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B6" w:rsidP="00301FB6">
            <w:pPr>
              <w:pStyle w:val="BodyText"/>
            </w:pPr>
            <w:r w:rsidRPr="00301FB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B6">
            <w:pPr>
              <w:pStyle w:val="BodyText"/>
              <w:rPr>
                <w:lang w:val="en-NZ"/>
              </w:rPr>
            </w:pPr>
            <w:r w:rsidRPr="00301FB6">
              <w:rPr>
                <w:rStyle w:val="SpecialBold"/>
              </w:rPr>
              <w:t>DESCRIPTION</w:t>
            </w:r>
          </w:p>
        </w:tc>
      </w:tr>
      <w:tr w:rsidTr="00301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B6">
            <w:pPr>
              <w:pStyle w:val="BodyText"/>
              <w:rPr>
                <w:lang w:val="en-NZ"/>
              </w:rPr>
            </w:pPr>
            <w:r w:rsidRPr="00301FB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B6">
            <w:pPr>
              <w:pStyle w:val="ListBullet"/>
              <w:rPr>
                <w:lang w:val="en-NZ"/>
              </w:rPr>
            </w:pPr>
            <w:r w:rsidRPr="00301FB6">
              <w:t xml:space="preserve">interpret complex, formal documents and relate them to organisation purpose and processes. </w:t>
            </w:r>
          </w:p>
        </w:tc>
      </w:tr>
      <w:tr w:rsidTr="00301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B6">
            <w:pPr>
              <w:pStyle w:val="BodyText"/>
              <w:rPr>
                <w:lang w:val="en-NZ"/>
              </w:rPr>
            </w:pPr>
            <w:r w:rsidRPr="00301FB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B6" w:rsidP="00301FB6">
            <w:pPr>
              <w:pStyle w:val="ListBullet"/>
            </w:pPr>
            <w:r w:rsidRPr="00301FB6">
              <w:t xml:space="preserve">prepare written advice and reports requiring reasoning and precision of expression </w:t>
            </w:r>
          </w:p>
          <w:p w:rsidR="00000000" w:rsidP="00301FB6">
            <w:pPr>
              <w:pStyle w:val="ListBullet"/>
              <w:rPr>
                <w:lang w:val="en-NZ"/>
              </w:rPr>
            </w:pPr>
            <w:r w:rsidRPr="00301FB6">
              <w:t>communicate complex ideas, matching style of writing to purpose and audience.</w:t>
            </w:r>
          </w:p>
        </w:tc>
      </w:tr>
      <w:tr w:rsidTr="00301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B6">
            <w:pPr>
              <w:pStyle w:val="BodyText"/>
              <w:rPr>
                <w:lang w:val="en-NZ"/>
              </w:rPr>
            </w:pPr>
            <w:r w:rsidRPr="00301FB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B6">
            <w:pPr>
              <w:pStyle w:val="ListBullet"/>
              <w:rPr>
                <w:lang w:val="en-NZ"/>
              </w:rPr>
            </w:pPr>
            <w:r w:rsidRPr="00301FB6">
              <w:t>interpret and explain complex, formal documents and facilitate</w:t>
            </w:r>
            <w:r w:rsidRPr="00301FB6">
              <w:t xml:space="preserve"> others to apply them in the workplace.</w:t>
            </w:r>
          </w:p>
        </w:tc>
      </w:tr>
      <w:tr w:rsidTr="00301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B6">
            <w:pPr>
              <w:pStyle w:val="BodyText"/>
              <w:rPr>
                <w:lang w:val="en-NZ"/>
              </w:rPr>
            </w:pPr>
            <w:r w:rsidRPr="00301FB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B6" w:rsidP="00301FB6">
            <w:pPr>
              <w:pStyle w:val="ListBullet"/>
            </w:pPr>
            <w:r w:rsidRPr="00301FB6">
              <w:t>interpret mathematical data to report and monitor diversity and inclusion performance in the organisation.</w:t>
            </w:r>
          </w:p>
        </w:tc>
      </w:tr>
    </w:tbl>
    <w:p w:rsidR="00000000" w:rsidRPr="00301FB6" w:rsidP="00301FB6">
      <w:pPr>
        <w:pStyle w:val="BodyText"/>
      </w:pPr>
    </w:p>
    <w:p w:rsidR="00000000" w:rsidRPr="00301FB6" w:rsidP="00301FB6">
      <w:pPr>
        <w:pStyle w:val="AllowPageBreak"/>
      </w:pPr>
    </w:p>
    <w:p w:rsidR="00000000" w:rsidRPr="00301FB6" w:rsidP="00301FB6">
      <w:pPr>
        <w:pStyle w:val="Heading1"/>
      </w:pPr>
      <w:bookmarkStart w:id="7" w:name="O_1215528"/>
      <w:bookmarkEnd w:id="7"/>
      <w:r w:rsidRPr="00301FB6">
        <w:t>Unit Mapping Information</w:t>
      </w:r>
    </w:p>
    <w:p w:rsidR="00000000" w:rsidRPr="00301FB6" w:rsidP="004B3D9F">
      <w:pPr>
        <w:pStyle w:val="BodyText"/>
      </w:pPr>
      <w:r w:rsidRPr="00301FB6">
        <w:t>Supersedes and is not equivalent to PSPMGT004 Manage diversity.</w:t>
      </w:r>
    </w:p>
    <w:p w:rsidR="00000000" w:rsidRPr="00301FB6" w:rsidP="00301FB6">
      <w:pPr>
        <w:pStyle w:val="Heading1"/>
      </w:pPr>
      <w:bookmarkStart w:id="8" w:name="O_1215535"/>
      <w:bookmarkEnd w:id="8"/>
      <w:r w:rsidRPr="00301FB6">
        <w:t>Links</w:t>
      </w:r>
    </w:p>
    <w:p w:rsidR="00000000" w:rsidRPr="00301FB6" w:rsidP="004B3D9F">
      <w:pPr>
        <w:pStyle w:val="BodyText"/>
      </w:pPr>
      <w:r w:rsidRPr="00301F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678A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01FB6" w:rsidP="00301FB6"/>
    <w:sectPr w:rsidSect="00301F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B6" w:rsidRPr="004B3D9F" w:rsidP="004B3D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D9F" w:rsidP="00301F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3D9F" w:rsidP="00301F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B3D9F" w:rsidP="00301F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D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1FB6" w:rsidRPr="004B3D9F" w:rsidP="004B3D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D9F" w:rsidRPr="002D2AF8" w:rsidP="00301F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PSPGEN117 Implement and manage diversity and inclusion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4B3D9F" w:rsidP="00301F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BC1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826C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F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1F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1F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1F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1F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1F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1F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1F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1F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1F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1F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1FB6"/>
  </w:style>
  <w:style w:type="character" w:customStyle="1" w:styleId="Heading1Char">
    <w:name w:val="Heading 1 Char"/>
    <w:basedOn w:val="DefaultParagraphFont"/>
    <w:link w:val="Heading1"/>
    <w:rsid w:val="00301F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1F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1F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1F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1F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1FB6"/>
    <w:rPr>
      <w:b/>
      <w:spacing w:val="0"/>
    </w:rPr>
  </w:style>
  <w:style w:type="character" w:styleId="Emphasis">
    <w:name w:val="Emphasis"/>
    <w:basedOn w:val="DefaultParagraphFont"/>
    <w:qFormat/>
    <w:rsid w:val="00301FB6"/>
    <w:rPr>
      <w:i/>
    </w:rPr>
  </w:style>
  <w:style w:type="paragraph" w:customStyle="1" w:styleId="SuperHeading">
    <w:name w:val="SuperHeading"/>
    <w:basedOn w:val="Normal"/>
    <w:rsid w:val="00301F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1F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1F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1F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1F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1F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1F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1F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1F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1F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1F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1F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1F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1F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1F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1F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1F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1F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1F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1F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1F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1F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1F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1F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1F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1F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1F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1F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1F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1F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1F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1F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1F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1F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1F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1F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1F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1FB6"/>
  </w:style>
  <w:style w:type="paragraph" w:styleId="TableofFigures">
    <w:name w:val="table of figures"/>
    <w:basedOn w:val="Normal"/>
    <w:next w:val="Normal"/>
    <w:semiHidden/>
    <w:rsid w:val="00301F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1F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1FB6"/>
    <w:rPr>
      <w:rFonts w:ascii="Wingdings" w:hAnsi="Wingdings"/>
    </w:rPr>
  </w:style>
  <w:style w:type="paragraph" w:customStyle="1" w:styleId="TableHeading">
    <w:name w:val="Table Heading"/>
    <w:basedOn w:val="HeadingBase"/>
    <w:rsid w:val="00301F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1FB6"/>
    <w:rPr>
      <w:color w:val="0033CC"/>
      <w:u w:val="none"/>
    </w:rPr>
  </w:style>
  <w:style w:type="paragraph" w:customStyle="1" w:styleId="BodyTextRight">
    <w:name w:val="Body Text Right"/>
    <w:basedOn w:val="BodyText"/>
    <w:rsid w:val="00301F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1F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1F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1F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1F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1F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1FB6"/>
    <w:rPr>
      <w:sz w:val="32"/>
    </w:rPr>
  </w:style>
  <w:style w:type="paragraph" w:customStyle="1" w:styleId="HeadingProcedure">
    <w:name w:val="Heading Procedure"/>
    <w:basedOn w:val="HeadingBase"/>
    <w:next w:val="Normal"/>
    <w:rsid w:val="00301F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1FB6"/>
    <w:pPr>
      <w:spacing w:before="60" w:after="60"/>
    </w:pPr>
  </w:style>
  <w:style w:type="paragraph" w:styleId="ListContinue">
    <w:name w:val="List Continue"/>
    <w:basedOn w:val="List"/>
    <w:rsid w:val="00301FB6"/>
    <w:pPr>
      <w:ind w:firstLine="0"/>
    </w:pPr>
  </w:style>
  <w:style w:type="paragraph" w:customStyle="1" w:styleId="ListNote">
    <w:name w:val="List Note"/>
    <w:basedOn w:val="List"/>
    <w:rsid w:val="00301F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1F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1F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1FB6"/>
    <w:rPr>
      <w:rFonts w:ascii="Courier New" w:hAnsi="Courier New"/>
    </w:rPr>
  </w:style>
  <w:style w:type="paragraph" w:customStyle="1" w:styleId="NoteBullet">
    <w:name w:val="Note Bullet"/>
    <w:basedOn w:val="Note"/>
    <w:rsid w:val="00301F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1F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1F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1F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1F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1F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1F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1FB6"/>
    <w:rPr>
      <w:b/>
      <w:smallCaps/>
    </w:rPr>
  </w:style>
  <w:style w:type="paragraph" w:customStyle="1" w:styleId="TableListNumber">
    <w:name w:val="Table List Number"/>
    <w:basedOn w:val="ListNumber"/>
    <w:rsid w:val="00301F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1F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1FB6"/>
    <w:pPr>
      <w:numPr>
        <w:numId w:val="8"/>
      </w:numPr>
    </w:pPr>
  </w:style>
  <w:style w:type="paragraph" w:customStyle="1" w:styleId="ListAlpha2">
    <w:name w:val="List Alpha 2"/>
    <w:basedOn w:val="List2"/>
    <w:rsid w:val="00301FB6"/>
    <w:pPr>
      <w:numPr>
        <w:numId w:val="7"/>
      </w:numPr>
    </w:pPr>
  </w:style>
  <w:style w:type="paragraph" w:styleId="List2">
    <w:name w:val="List 2"/>
    <w:basedOn w:val="BodyText"/>
    <w:rsid w:val="00301F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1F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1F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1F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1F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1F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1FB6"/>
    <w:pPr>
      <w:numPr>
        <w:numId w:val="3"/>
      </w:numPr>
    </w:pPr>
  </w:style>
  <w:style w:type="paragraph" w:styleId="ListContinue2">
    <w:name w:val="List Continue 2"/>
    <w:basedOn w:val="List2"/>
    <w:rsid w:val="00301FB6"/>
    <w:pPr>
      <w:ind w:firstLine="0"/>
    </w:pPr>
  </w:style>
  <w:style w:type="paragraph" w:styleId="ListContinue3">
    <w:name w:val="List Continue 3"/>
    <w:basedOn w:val="List3"/>
    <w:rsid w:val="00301FB6"/>
    <w:pPr>
      <w:ind w:left="1021" w:firstLine="0"/>
    </w:pPr>
  </w:style>
  <w:style w:type="paragraph" w:styleId="ListContinue4">
    <w:name w:val="List Continue 4"/>
    <w:basedOn w:val="List4"/>
    <w:rsid w:val="00301FB6"/>
    <w:pPr>
      <w:ind w:firstLine="0"/>
    </w:pPr>
  </w:style>
  <w:style w:type="paragraph" w:styleId="ListContinue5">
    <w:name w:val="List Continue 5"/>
    <w:basedOn w:val="List5"/>
    <w:rsid w:val="00301FB6"/>
    <w:pPr>
      <w:ind w:firstLine="0"/>
    </w:pPr>
  </w:style>
  <w:style w:type="paragraph" w:styleId="ListNumber3">
    <w:name w:val="List Number 3"/>
    <w:basedOn w:val="List3"/>
    <w:rsid w:val="00301FB6"/>
    <w:pPr>
      <w:numPr>
        <w:numId w:val="4"/>
      </w:numPr>
    </w:pPr>
  </w:style>
  <w:style w:type="paragraph" w:styleId="ListNumber4">
    <w:name w:val="List Number 4"/>
    <w:basedOn w:val="List4"/>
    <w:rsid w:val="00301FB6"/>
    <w:pPr>
      <w:numPr>
        <w:numId w:val="5"/>
      </w:numPr>
    </w:pPr>
  </w:style>
  <w:style w:type="paragraph" w:styleId="ListNumber5">
    <w:name w:val="List Number 5"/>
    <w:basedOn w:val="List5"/>
    <w:rsid w:val="00301FB6"/>
    <w:pPr>
      <w:numPr>
        <w:numId w:val="6"/>
      </w:numPr>
    </w:pPr>
  </w:style>
  <w:style w:type="paragraph" w:styleId="BlockText">
    <w:name w:val="Block Text"/>
    <w:basedOn w:val="Normal"/>
    <w:rsid w:val="00301F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1F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1FB6"/>
    <w:rPr>
      <w:sz w:val="16"/>
      <w:vertAlign w:val="superscript"/>
    </w:rPr>
  </w:style>
  <w:style w:type="character" w:customStyle="1" w:styleId="Symbols">
    <w:name w:val="Symbols"/>
    <w:basedOn w:val="DefaultParagraphFont"/>
    <w:rsid w:val="00301FB6"/>
    <w:rPr>
      <w:rFonts w:ascii="Symbol" w:hAnsi="Symbol"/>
    </w:rPr>
  </w:style>
  <w:style w:type="character" w:customStyle="1" w:styleId="MenuOptions">
    <w:name w:val="Menu Options"/>
    <w:basedOn w:val="DefaultParagraphFont"/>
    <w:rsid w:val="00301F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1FB6"/>
    <w:rPr>
      <w:b/>
    </w:rPr>
  </w:style>
  <w:style w:type="character" w:customStyle="1" w:styleId="Underlined">
    <w:name w:val="Underlined"/>
    <w:basedOn w:val="DefaultParagraphFont"/>
    <w:rsid w:val="00301FB6"/>
    <w:rPr>
      <w:u w:val="single"/>
    </w:rPr>
  </w:style>
  <w:style w:type="paragraph" w:customStyle="1" w:styleId="TableBodyTextRight">
    <w:name w:val="Table Body Text Right"/>
    <w:basedOn w:val="TableBodyText"/>
    <w:rsid w:val="00301F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1FB6"/>
    <w:rPr>
      <w:sz w:val="18"/>
    </w:rPr>
  </w:style>
  <w:style w:type="paragraph" w:customStyle="1" w:styleId="BodySmallRight">
    <w:name w:val="Body Small Right"/>
    <w:basedOn w:val="BodyTextRight"/>
    <w:rsid w:val="00301FB6"/>
    <w:rPr>
      <w:sz w:val="18"/>
      <w:szCs w:val="18"/>
    </w:rPr>
  </w:style>
  <w:style w:type="paragraph" w:customStyle="1" w:styleId="MarginEdition">
    <w:name w:val="Margin Edition"/>
    <w:basedOn w:val="MarginNote"/>
    <w:rsid w:val="00301F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1FB6"/>
    <w:rPr>
      <w:sz w:val="2"/>
      <w:szCs w:val="2"/>
    </w:rPr>
  </w:style>
  <w:style w:type="character" w:customStyle="1" w:styleId="Small">
    <w:name w:val="Small"/>
    <w:basedOn w:val="DefaultParagraphFont"/>
    <w:rsid w:val="00301FB6"/>
    <w:rPr>
      <w:sz w:val="16"/>
    </w:rPr>
  </w:style>
  <w:style w:type="paragraph" w:customStyle="1" w:styleId="WideTable">
    <w:name w:val="Wide Table"/>
    <w:basedOn w:val="Normal"/>
    <w:rsid w:val="00301F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1FB6"/>
  </w:style>
  <w:style w:type="paragraph" w:styleId="Quote">
    <w:name w:val="Quote"/>
    <w:basedOn w:val="Heading1"/>
    <w:link w:val="QuoteChar"/>
    <w:qFormat/>
    <w:rsid w:val="00301F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1F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1FB6"/>
    <w:pPr>
      <w:pageBreakBefore/>
    </w:pPr>
  </w:style>
  <w:style w:type="paragraph" w:customStyle="1" w:styleId="Border">
    <w:name w:val="Border"/>
    <w:basedOn w:val="Normal"/>
    <w:qFormat/>
    <w:rsid w:val="00301F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1F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F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F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1F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1F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1F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1F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1F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1FB6"/>
    <w:rPr>
      <w:u w:val="single"/>
    </w:rPr>
  </w:style>
  <w:style w:type="character" w:customStyle="1" w:styleId="BoldandItalics">
    <w:name w:val="Bold and Italics"/>
    <w:qFormat/>
    <w:rsid w:val="00301FB6"/>
    <w:rPr>
      <w:b/>
      <w:i/>
      <w:u w:val="none"/>
    </w:rPr>
  </w:style>
  <w:style w:type="paragraph" w:styleId="BalloonText">
    <w:name w:val="Balloon Text"/>
    <w:basedOn w:val="Normal"/>
    <w:link w:val="BalloonTextChar"/>
    <w:rsid w:val="00301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1F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1F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1F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1F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1F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1FB6"/>
    <w:pPr>
      <w:spacing w:before="0" w:after="0"/>
    </w:pPr>
  </w:style>
  <w:style w:type="paragraph" w:customStyle="1" w:styleId="BodyTextBold">
    <w:name w:val="Body Text Bold"/>
    <w:basedOn w:val="BodyText"/>
    <w:qFormat/>
    <w:rsid w:val="00301FB6"/>
    <w:rPr>
      <w:b/>
    </w:rPr>
  </w:style>
  <w:style w:type="character" w:styleId="Hyperlink">
    <w:name w:val="Hyperlink"/>
    <w:basedOn w:val="DefaultParagraphFont"/>
    <w:uiPriority w:val="99"/>
    <w:unhideWhenUsed/>
    <w:rsid w:val="004B3D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4437</Characters>
  <Application>Microsoft Office Word</Application>
  <DocSecurity>0</DocSecurity>
  <Lines>138</Lines>
  <Paragraphs>74</Paragraphs>
  <ScaleCrop>false</ScaleCrop>
  <Company>Author-it Software Corporation Ltd.</Company>
  <LinksUpToDate>false</LinksUpToDate>
  <CharactersWithSpaces>5071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PSPGEN117 Implement and manage diversity and inclusion strategies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2022-11-21T08:57:00Z</dcterms:created>
  <dcterms:modified xsi:type="dcterms:W3CDTF">2022-11-21T08:57:00Z</dcterms:modified>
</cp:coreProperties>
</file>