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0F7B" w:rsidP="00720F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PSPGEN117 Implement and manage diversity and inclusion strategies</w:t>
      </w:r>
      <w:r>
        <w:fldChar w:fldCharType="end"/>
      </w:r>
    </w:p>
    <w:p w:rsidR="00720F7B" w:rsidP="00720F7B">
      <w:pPr>
        <w:pStyle w:val="Version"/>
        <w:sectPr w:rsidSect="00D52D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2DED" w:rsidP="00D52DED">
      <w:pPr>
        <w:pStyle w:val="SuperHeading"/>
      </w:pPr>
      <w:r w:rsidRPr="00D52DED">
        <w:t>PSPGEN117 Implement and manage diversity and inclusion strategies</w:t>
      </w:r>
    </w:p>
    <w:p w:rsidR="00000000" w:rsidRPr="00D52DED" w:rsidP="00D52DED">
      <w:pPr>
        <w:pStyle w:val="Heading1"/>
      </w:pPr>
      <w:bookmarkStart w:id="1" w:name="O_1215520"/>
      <w:bookmarkEnd w:id="1"/>
      <w:r w:rsidRPr="00D52DED">
        <w:t>Modification History</w:t>
      </w:r>
    </w:p>
    <w:p w:rsidR="00000000" w:rsidRPr="00D52DED" w:rsidP="00720F7B">
      <w:pPr>
        <w:pStyle w:val="BodyText"/>
      </w:pPr>
      <w:r w:rsidRPr="00D52DED">
        <w:t>Supersedes and is not equivalent to PSPMGT004 Manage diversity.</w:t>
      </w:r>
    </w:p>
    <w:p w:rsidR="00000000" w:rsidRPr="00D52DED" w:rsidP="00D52DED">
      <w:pPr>
        <w:pStyle w:val="Heading1"/>
      </w:pPr>
      <w:bookmarkStart w:id="2" w:name="O_1215521"/>
      <w:bookmarkEnd w:id="2"/>
      <w:r w:rsidRPr="00D52DED">
        <w:t>Application</w:t>
      </w:r>
    </w:p>
    <w:p w:rsidR="00000000" w:rsidRPr="00D52DED" w:rsidP="00720F7B">
      <w:pPr>
        <w:pStyle w:val="BodyText"/>
      </w:pPr>
      <w:r w:rsidRPr="00D52DED">
        <w:t>This unit describes the performance outcomes, skills and knowledge required to implement and manage diversity and inclusion strategies to maximise workforce effectiveness.</w:t>
      </w:r>
    </w:p>
    <w:p w:rsidR="00000000" w:rsidRPr="00D52DED" w:rsidP="00720F7B">
      <w:pPr>
        <w:pStyle w:val="BodyText"/>
      </w:pPr>
      <w:r w:rsidRPr="00D52DED">
        <w:t>Those undertaking this unit work autonomously with management responsibilities. They</w:t>
      </w:r>
      <w:r w:rsidRPr="00D52DED">
        <w:t xml:space="preserve"> perform sophisticated tasks in a range of contexts.</w:t>
      </w:r>
    </w:p>
    <w:p w:rsidR="00000000" w:rsidRPr="00D52DED" w:rsidP="00720F7B">
      <w:pPr>
        <w:pStyle w:val="BodyText"/>
      </w:pPr>
      <w:r w:rsidRPr="00D52DED">
        <w:t>The skills in this unit must be applied in accordance with Commonwealth and State or Territory legislation, Australian standards and industry codes of practice.</w:t>
      </w:r>
    </w:p>
    <w:p w:rsidR="00000000" w:rsidRPr="00D52DED" w:rsidP="00720F7B">
      <w:pPr>
        <w:pStyle w:val="BodyText"/>
      </w:pPr>
      <w:r w:rsidRPr="00D52DED">
        <w:t>No occupational licensing, certification o</w:t>
      </w:r>
      <w:r w:rsidRPr="00D52DED">
        <w:t>r specific legislative requirements apply to this unit at the time of publication.</w:t>
      </w:r>
    </w:p>
    <w:p w:rsidR="00000000" w:rsidRPr="00D52DED" w:rsidP="00D52DED">
      <w:pPr>
        <w:pStyle w:val="Heading1"/>
      </w:pPr>
      <w:bookmarkStart w:id="3" w:name="O_1215522"/>
      <w:bookmarkEnd w:id="3"/>
      <w:r w:rsidRPr="00D52DED">
        <w:t>Pre-requisite Unit</w:t>
      </w:r>
    </w:p>
    <w:p w:rsidR="00000000" w:rsidRPr="00D52DED" w:rsidP="00720F7B">
      <w:pPr>
        <w:pStyle w:val="BodyText"/>
      </w:pPr>
      <w:r w:rsidRPr="00D52DED">
        <w:t xml:space="preserve">Nil </w:t>
      </w:r>
    </w:p>
    <w:p w:rsidR="00000000" w:rsidRPr="00D52DED" w:rsidP="00D52DED">
      <w:pPr>
        <w:pStyle w:val="Heading1"/>
      </w:pPr>
      <w:bookmarkStart w:id="4" w:name="O_1215523"/>
      <w:bookmarkEnd w:id="4"/>
      <w:r w:rsidRPr="00D52DED">
        <w:t>Competency Field</w:t>
      </w:r>
    </w:p>
    <w:p w:rsidR="00000000" w:rsidRPr="00D52DED" w:rsidP="00720F7B">
      <w:pPr>
        <w:pStyle w:val="BodyText"/>
      </w:pPr>
      <w:r w:rsidRPr="00D52DED">
        <w:t>General</w:t>
      </w:r>
    </w:p>
    <w:p w:rsidR="00000000" w:rsidRPr="00D52DED" w:rsidP="00D52DED">
      <w:pPr>
        <w:pStyle w:val="Heading1"/>
      </w:pPr>
      <w:bookmarkStart w:id="5" w:name="O_1215525"/>
      <w:bookmarkEnd w:id="5"/>
      <w:r w:rsidRPr="00D52D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DED" w:rsidP="00D52DED">
            <w:pPr>
              <w:pStyle w:val="BodyText"/>
            </w:pPr>
            <w:r w:rsidRPr="00D52DE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DED">
            <w:pPr>
              <w:pStyle w:val="BodyText"/>
              <w:rPr>
                <w:lang w:val="en-NZ"/>
              </w:rPr>
            </w:pPr>
            <w:r w:rsidRPr="00D52DED">
              <w:rPr>
                <w:rStyle w:val="SpecialBold"/>
              </w:rPr>
              <w:t>PERFORMANCE</w:t>
            </w:r>
            <w:r w:rsidRPr="00D52DED">
              <w:t xml:space="preserve"> </w:t>
            </w:r>
            <w:r w:rsidRPr="00D52DED">
              <w:rPr>
                <w:rStyle w:val="SpecialBold"/>
              </w:rPr>
              <w:t>CRITERIA</w:t>
            </w:r>
          </w:p>
        </w:tc>
      </w:tr>
      <w:tr w:rsidTr="00D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DED" w:rsidP="00D52DED">
            <w:pPr>
              <w:pStyle w:val="BodyText"/>
            </w:pPr>
            <w:r w:rsidRPr="00D52DED">
              <w:rPr>
                <w:rStyle w:val="Emphasis"/>
              </w:rPr>
              <w:t>El</w:t>
            </w:r>
            <w:r w:rsidRPr="00D52DED">
              <w:rPr>
                <w:rStyle w:val="Emphasis"/>
              </w:rPr>
              <w:t>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DED">
            <w:pPr>
              <w:pStyle w:val="BodyText"/>
              <w:rPr>
                <w:lang w:val="en-NZ"/>
              </w:rPr>
            </w:pPr>
            <w:r w:rsidRPr="00D52D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DED">
            <w:pPr>
              <w:pStyle w:val="List"/>
              <w:rPr>
                <w:lang w:val="en-NZ"/>
              </w:rPr>
            </w:pPr>
            <w:r w:rsidRPr="00D52DED">
              <w:t>1.  Contribute to the development of a diversity and inclusion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DED" w:rsidP="00D52DED">
            <w:pPr>
              <w:pStyle w:val="List"/>
            </w:pPr>
            <w:r w:rsidRPr="00D52DED">
              <w:t>1.1. Identify the organisational context and framework for the diversity and inclusion strategy and establish key result areas.</w:t>
            </w:r>
          </w:p>
          <w:p w:rsidR="00000000" w:rsidRPr="00D52DED" w:rsidP="00D52DED">
            <w:pPr>
              <w:pStyle w:val="List"/>
            </w:pPr>
            <w:r w:rsidRPr="00D52DED">
              <w:t>1.2. Identify diversity and inclusion issues and objectives to enhance business unit and organisational effectiveness.</w:t>
            </w:r>
          </w:p>
          <w:p w:rsidR="00000000" w:rsidRPr="00D52DED" w:rsidP="00D52DED">
            <w:pPr>
              <w:pStyle w:val="List"/>
            </w:pPr>
            <w:r w:rsidRPr="00D52DED">
              <w:t xml:space="preserve">1.3. Use </w:t>
            </w:r>
            <w:r w:rsidRPr="00D52DED">
              <w:t>the strategy to identify benefits and opportunities provided by a diverse workforce and inclusive work practices.</w:t>
            </w:r>
          </w:p>
          <w:p w:rsidR="00000000" w:rsidRPr="00D52DED" w:rsidP="00D52DED">
            <w:pPr>
              <w:pStyle w:val="List"/>
            </w:pPr>
            <w:r w:rsidRPr="00D52DED">
              <w:t>1.4. Link diversity objectives in the strategy with the demographic profile of the client base, organisational strategic goals and the core bu</w:t>
            </w:r>
            <w:r w:rsidRPr="00D52DED">
              <w:t>siness of the business unit.</w:t>
            </w:r>
          </w:p>
          <w:p w:rsidR="00000000" w:rsidRPr="00D52DED" w:rsidP="00D52DED">
            <w:pPr>
              <w:pStyle w:val="List"/>
            </w:pPr>
            <w:r w:rsidRPr="00D52DED">
              <w:t>1.5. Consult with stakeholders in relation to developing the strategy and foster a codesign approach that supports effective outcomes.</w:t>
            </w:r>
          </w:p>
          <w:p w:rsidR="00000000" w:rsidP="00D52DED">
            <w:pPr>
              <w:pStyle w:val="List"/>
              <w:rPr>
                <w:lang w:val="en-NZ"/>
              </w:rPr>
            </w:pPr>
            <w:r w:rsidRPr="00D52DED">
              <w:t>1.6. Design the strategy to provide a mechanism through which diversity and inclusion issues</w:t>
            </w:r>
            <w:r w:rsidRPr="00D52DED">
              <w:t xml:space="preserve"> can be integrated.</w:t>
            </w:r>
          </w:p>
        </w:tc>
      </w:tr>
      <w:tr w:rsidTr="00D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DED">
            <w:pPr>
              <w:pStyle w:val="List"/>
              <w:rPr>
                <w:lang w:val="en-NZ"/>
              </w:rPr>
            </w:pPr>
            <w:r w:rsidRPr="00D52DED">
              <w:t>2.  Promote and review the diversity and inclusion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DED" w:rsidP="00D52DED">
            <w:pPr>
              <w:pStyle w:val="List"/>
            </w:pPr>
            <w:r w:rsidRPr="00D52DED">
              <w:t>2.1. Communicate and promote the strategy within the business unit and the organisation.</w:t>
            </w:r>
          </w:p>
          <w:p w:rsidR="00000000" w:rsidRPr="00D52DED" w:rsidP="00D52DED">
            <w:pPr>
              <w:pStyle w:val="List"/>
            </w:pPr>
            <w:r w:rsidRPr="00D52DED">
              <w:t>2.2. Identify the need for diversity and inclusion support programs and establish pro</w:t>
            </w:r>
            <w:r w:rsidRPr="00D52DED">
              <w:t>grams in accordance with strategy objectives.</w:t>
            </w:r>
          </w:p>
          <w:p w:rsidR="00000000" w:rsidRPr="00D52DED" w:rsidP="00D52DED">
            <w:pPr>
              <w:pStyle w:val="List"/>
            </w:pPr>
            <w:r w:rsidRPr="00D52DED">
              <w:t>2.3. Encourage individuals to align everyday work with the strategy.</w:t>
            </w:r>
          </w:p>
          <w:p w:rsidR="00000000" w:rsidRPr="00D52DED" w:rsidP="00D52DED">
            <w:pPr>
              <w:pStyle w:val="List"/>
            </w:pPr>
            <w:r w:rsidRPr="00D52DED">
              <w:t>2.4. Monitor and report progress of diversity and inclusion strategies within business plans.</w:t>
            </w:r>
          </w:p>
          <w:p w:rsidR="00000000" w:rsidP="00D52DED">
            <w:pPr>
              <w:pStyle w:val="List"/>
              <w:rPr>
                <w:lang w:val="en-NZ"/>
              </w:rPr>
            </w:pPr>
            <w:r w:rsidRPr="00D52DED">
              <w:t>2.5. Monitor and review effectiveness of the strategy and identify and act upon recommendations for enhancements.</w:t>
            </w:r>
          </w:p>
        </w:tc>
      </w:tr>
      <w:tr w:rsidTr="00D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7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DED">
            <w:pPr>
              <w:pStyle w:val="List"/>
              <w:rPr>
                <w:lang w:val="en-NZ"/>
              </w:rPr>
            </w:pPr>
            <w:r w:rsidRPr="00D52DED">
              <w:t>3.  Facilitate the development of a workforce that promotes and values diversity and inclusion.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DED" w:rsidP="00D52DED">
            <w:pPr>
              <w:pStyle w:val="List"/>
            </w:pPr>
            <w:r w:rsidRPr="00D52DED">
              <w:t>3.1. Identify and communicate benefits of a d</w:t>
            </w:r>
            <w:r w:rsidRPr="00D52DED">
              <w:t>iverse workforce and inclusive practices to those working within the organisation.</w:t>
            </w:r>
          </w:p>
          <w:p w:rsidR="00000000" w:rsidRPr="00D52DED" w:rsidP="00D52DED">
            <w:pPr>
              <w:pStyle w:val="List"/>
            </w:pPr>
            <w:r w:rsidRPr="00D52DED">
              <w:t>3.2. Develop or adopt initiatives and resources to address barriers to equal employment opportunity in the organisation.</w:t>
            </w:r>
          </w:p>
          <w:p w:rsidR="00000000" w:rsidRPr="00D52DED" w:rsidP="00D52DED">
            <w:pPr>
              <w:pStyle w:val="List"/>
            </w:pPr>
            <w:r w:rsidRPr="00D52DED">
              <w:t>3.3. Employ a range of leadership styles to facilita</w:t>
            </w:r>
            <w:r w:rsidRPr="00D52DED">
              <w:t>te inclusive management and to manage diverse teams.</w:t>
            </w:r>
          </w:p>
          <w:p w:rsidR="00000000" w:rsidRPr="00D52DED" w:rsidP="00D52DED">
            <w:pPr>
              <w:pStyle w:val="List"/>
            </w:pPr>
            <w:r w:rsidRPr="00D52DED">
              <w:t>3.4. Identify and use the diversity factors associated with individuals in the workforce in the delivery of services to clients.</w:t>
            </w:r>
          </w:p>
          <w:p w:rsidR="00000000" w:rsidRPr="00D52DED" w:rsidP="00D52DED">
            <w:pPr>
              <w:pStyle w:val="List"/>
            </w:pPr>
            <w:r w:rsidRPr="00D52DED">
              <w:t>3.5. Accept and encourage a range of working styles and inclusive work pra</w:t>
            </w:r>
            <w:r w:rsidRPr="00D52DED">
              <w:t>ctices that are reflective of a diverse workforce within the organisational context.</w:t>
            </w:r>
          </w:p>
          <w:p w:rsidR="00000000" w:rsidP="00D52DED">
            <w:pPr>
              <w:pStyle w:val="List"/>
              <w:rPr>
                <w:lang w:val="en-NZ"/>
              </w:rPr>
            </w:pPr>
            <w:r w:rsidRPr="00D52DED">
              <w:t>3.6. Use diversity and inclusion training and awareness programs, to promote the benefits of a diverse workforce.</w:t>
            </w:r>
          </w:p>
        </w:tc>
      </w:tr>
      <w:tr w:rsidTr="00D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DED">
            <w:pPr>
              <w:pStyle w:val="List"/>
              <w:rPr>
                <w:lang w:val="en-NZ"/>
              </w:rPr>
            </w:pPr>
            <w:r w:rsidRPr="00D52DED">
              <w:t>4.  Facilitate communication within a diverse workforce.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DED" w:rsidP="00D52DED">
            <w:pPr>
              <w:pStyle w:val="List"/>
            </w:pPr>
            <w:r w:rsidRPr="00D52DED">
              <w:t>4.1. Identify and address language, literacy and numeracy issues to facilitate full participation of all members of the workforce.</w:t>
            </w:r>
          </w:p>
          <w:p w:rsidR="00000000" w:rsidRPr="00D52DED" w:rsidP="00D52DED">
            <w:pPr>
              <w:pStyle w:val="List"/>
            </w:pPr>
            <w:r w:rsidRPr="00D52DED">
              <w:t>4.2. Employ a range of communication strategies to meet the needs of a diverse and inclusive workforce and client base.</w:t>
            </w:r>
          </w:p>
          <w:p w:rsidR="00000000" w:rsidRPr="00D52DED" w:rsidP="00D52DED">
            <w:pPr>
              <w:pStyle w:val="List"/>
            </w:pPr>
            <w:r w:rsidRPr="00D52DED">
              <w:t>4.3.</w:t>
            </w:r>
            <w:r w:rsidRPr="00D52DED">
              <w:t xml:space="preserve"> Identify the target audience and tailor communications strategies accordingly.</w:t>
            </w:r>
          </w:p>
          <w:p w:rsidR="00000000" w:rsidRPr="00D52DED" w:rsidP="00D52DED">
            <w:pPr>
              <w:pStyle w:val="List"/>
            </w:pPr>
            <w:r w:rsidRPr="00D52DED">
              <w:t>4.4. Identify and use resources to facilitate effective communication within the workplace.</w:t>
            </w:r>
          </w:p>
          <w:p w:rsidR="00000000" w:rsidRPr="00D52DED" w:rsidP="00D52DED">
            <w:pPr>
              <w:pStyle w:val="List"/>
            </w:pPr>
            <w:r w:rsidRPr="00D52DED">
              <w:t>4.5. Identify and adjust ineffective and inappropriate communication strategies to m</w:t>
            </w:r>
            <w:r w:rsidRPr="00D52DED">
              <w:t>eet the workforce and client information needs.</w:t>
            </w:r>
          </w:p>
        </w:tc>
      </w:tr>
    </w:tbl>
    <w:p w:rsidR="00000000" w:rsidRPr="00D52DED" w:rsidP="00D52DED">
      <w:pPr>
        <w:pStyle w:val="BodyText"/>
      </w:pPr>
    </w:p>
    <w:p w:rsidR="00000000" w:rsidRPr="00D52DED" w:rsidP="00D52DED">
      <w:pPr>
        <w:pStyle w:val="AllowPageBreak"/>
      </w:pPr>
    </w:p>
    <w:p w:rsidR="00000000" w:rsidRPr="00D52DED" w:rsidP="00D52DED">
      <w:pPr>
        <w:pStyle w:val="Heading1"/>
      </w:pPr>
      <w:bookmarkStart w:id="6" w:name="O_1215526"/>
      <w:bookmarkEnd w:id="6"/>
      <w:r w:rsidRPr="00D52DE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DED">
            <w:pPr>
              <w:pStyle w:val="BodyText"/>
              <w:rPr>
                <w:lang w:val="en-NZ"/>
              </w:rPr>
            </w:pPr>
            <w:r w:rsidRPr="00D52DED">
              <w:t>Foundation skills essential to performance in this unit, but not explicit in the performance criteria are listed here, along with a brief context statement.</w:t>
            </w:r>
          </w:p>
        </w:tc>
      </w:tr>
      <w:tr w:rsidTr="00D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DED" w:rsidP="00D52DED">
            <w:pPr>
              <w:pStyle w:val="BodyText"/>
            </w:pPr>
            <w:r w:rsidRPr="00D52DE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DED">
            <w:pPr>
              <w:pStyle w:val="BodyText"/>
              <w:rPr>
                <w:lang w:val="en-NZ"/>
              </w:rPr>
            </w:pPr>
            <w:r w:rsidRPr="00D52DED">
              <w:rPr>
                <w:rStyle w:val="SpecialBold"/>
              </w:rPr>
              <w:t>DESCRIPTION</w:t>
            </w:r>
          </w:p>
        </w:tc>
      </w:tr>
      <w:tr w:rsidTr="00D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DED">
            <w:pPr>
              <w:pStyle w:val="BodyText"/>
              <w:rPr>
                <w:lang w:val="en-NZ"/>
              </w:rPr>
            </w:pPr>
            <w:r w:rsidRPr="00D52DE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DED">
            <w:pPr>
              <w:pStyle w:val="ListBullet"/>
              <w:rPr>
                <w:lang w:val="en-NZ"/>
              </w:rPr>
            </w:pPr>
            <w:r w:rsidRPr="00D52DED">
              <w:t xml:space="preserve">interpret complex, formal documents and relate them to organisation purpose and processes. </w:t>
            </w:r>
          </w:p>
        </w:tc>
      </w:tr>
      <w:tr w:rsidTr="00D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DED">
            <w:pPr>
              <w:pStyle w:val="BodyText"/>
              <w:rPr>
                <w:lang w:val="en-NZ"/>
              </w:rPr>
            </w:pPr>
            <w:r w:rsidRPr="00D52DE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DED" w:rsidP="00D52DED">
            <w:pPr>
              <w:pStyle w:val="ListBullet"/>
            </w:pPr>
            <w:r w:rsidRPr="00D52DED">
              <w:t xml:space="preserve">prepare written advice and reports requiring reasoning and precision of expression </w:t>
            </w:r>
          </w:p>
          <w:p w:rsidR="00000000" w:rsidP="00D52DED">
            <w:pPr>
              <w:pStyle w:val="ListBullet"/>
              <w:rPr>
                <w:lang w:val="en-NZ"/>
              </w:rPr>
            </w:pPr>
            <w:r w:rsidRPr="00D52DED">
              <w:t>communicate complex ideas, matching style of writing to purpose and audience.</w:t>
            </w:r>
          </w:p>
        </w:tc>
      </w:tr>
      <w:tr w:rsidTr="00D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DED">
            <w:pPr>
              <w:pStyle w:val="BodyText"/>
              <w:rPr>
                <w:lang w:val="en-NZ"/>
              </w:rPr>
            </w:pPr>
            <w:r w:rsidRPr="00D52DE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DED">
            <w:pPr>
              <w:pStyle w:val="ListBullet"/>
              <w:rPr>
                <w:lang w:val="en-NZ"/>
              </w:rPr>
            </w:pPr>
            <w:r w:rsidRPr="00D52DED">
              <w:t>interpret and explain complex, formal documents and facilitate others to apply them in the workplace.</w:t>
            </w:r>
          </w:p>
        </w:tc>
      </w:tr>
      <w:tr w:rsidTr="00D52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DED">
            <w:pPr>
              <w:pStyle w:val="BodyText"/>
              <w:rPr>
                <w:lang w:val="en-NZ"/>
              </w:rPr>
            </w:pPr>
            <w:r w:rsidRPr="00D52DE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DED" w:rsidP="00D52DED">
            <w:pPr>
              <w:pStyle w:val="ListBullet"/>
            </w:pPr>
            <w:r w:rsidRPr="00D52DED">
              <w:t>interpret mathematical data to report and monitor diversity and inclusion performance in the organisation.</w:t>
            </w:r>
          </w:p>
        </w:tc>
      </w:tr>
    </w:tbl>
    <w:p w:rsidR="00000000" w:rsidRPr="00D52DED" w:rsidP="00D52DED">
      <w:pPr>
        <w:pStyle w:val="BodyText"/>
      </w:pPr>
    </w:p>
    <w:p w:rsidR="00000000" w:rsidRPr="00D52DED" w:rsidP="00D52DED">
      <w:pPr>
        <w:pStyle w:val="AllowPageBreak"/>
      </w:pPr>
    </w:p>
    <w:p w:rsidR="00000000" w:rsidRPr="00D52DED" w:rsidP="00D52DED">
      <w:pPr>
        <w:pStyle w:val="Heading1"/>
      </w:pPr>
      <w:bookmarkStart w:id="7" w:name="O_1215528"/>
      <w:bookmarkEnd w:id="7"/>
      <w:r w:rsidRPr="00D52DED">
        <w:t>Unit Mapping Information</w:t>
      </w:r>
    </w:p>
    <w:p w:rsidR="00000000" w:rsidRPr="00D52DED" w:rsidP="00720F7B">
      <w:pPr>
        <w:pStyle w:val="BodyText"/>
      </w:pPr>
      <w:r w:rsidRPr="00D52DED">
        <w:t>Supersedes and is not equivalent to PSPMGT004 Manage diversity.</w:t>
      </w:r>
    </w:p>
    <w:p w:rsidR="00000000" w:rsidRPr="00D52DED" w:rsidP="00D52DED">
      <w:pPr>
        <w:pStyle w:val="Heading1"/>
      </w:pPr>
      <w:bookmarkStart w:id="8" w:name="O_1215535"/>
      <w:bookmarkEnd w:id="8"/>
      <w:r w:rsidRPr="00D52DED">
        <w:t>Links</w:t>
      </w:r>
    </w:p>
    <w:p w:rsidR="00000000" w:rsidRPr="00D52DED" w:rsidP="00720F7B">
      <w:pPr>
        <w:pStyle w:val="BodyText"/>
      </w:pPr>
      <w:r w:rsidRPr="00D52D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243D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52DED" w:rsidP="00720F7B">
      <w:pPr>
        <w:pStyle w:val="BodyText"/>
        <w:sectPr w:rsidSect="00D52D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2DED" w:rsidP="00D52DED">
      <w:pPr>
        <w:pStyle w:val="SuperHeading"/>
      </w:pPr>
      <w:r w:rsidRPr="00D52DED">
        <w:t>Assessment Requirements for PSPGEN117 Implement and manage dive</w:t>
      </w:r>
      <w:r w:rsidRPr="00D52DED">
        <w:t>rsity and inclusion strategies</w:t>
      </w:r>
    </w:p>
    <w:p w:rsidR="00000000" w:rsidRPr="00D52DED" w:rsidP="00D52DED">
      <w:pPr>
        <w:pStyle w:val="Heading1"/>
      </w:pPr>
      <w:bookmarkStart w:id="9" w:name="O_1215530"/>
      <w:bookmarkEnd w:id="9"/>
      <w:r w:rsidRPr="00D52DED">
        <w:t>Modification History</w:t>
      </w:r>
    </w:p>
    <w:p w:rsidR="00000000" w:rsidRPr="00D52DED" w:rsidP="00720F7B">
      <w:pPr>
        <w:pStyle w:val="BodyText"/>
      </w:pPr>
      <w:r w:rsidRPr="00D52DED">
        <w:t>Supersedes and is not equivalent to PSPMGT004 Manage diversity.</w:t>
      </w:r>
    </w:p>
    <w:p w:rsidR="00000000" w:rsidRPr="00D52DED" w:rsidP="00D52DED">
      <w:pPr>
        <w:pStyle w:val="Heading1"/>
      </w:pPr>
      <w:bookmarkStart w:id="10" w:name="O_1215531"/>
      <w:bookmarkEnd w:id="10"/>
      <w:r w:rsidRPr="00D52DED">
        <w:t>Performance Evidence</w:t>
      </w:r>
    </w:p>
    <w:p w:rsidR="00000000" w:rsidRPr="00D52DED" w:rsidP="00720F7B">
      <w:pPr>
        <w:pStyle w:val="BodyText"/>
      </w:pPr>
      <w:r w:rsidRPr="00D52DED">
        <w:t>Evidence of the ability to complete t</w:t>
      </w:r>
      <w:r w:rsidRPr="00D52DED">
        <w:t>asks outlined in elements and performance criteria of this unit in the context of the job role, and on at least one occasion:</w:t>
      </w:r>
    </w:p>
    <w:p w:rsidR="00000000" w:rsidRPr="00D52DED" w:rsidP="00D52DED">
      <w:pPr>
        <w:pStyle w:val="ListBullet"/>
      </w:pPr>
      <w:r w:rsidRPr="00D52DED">
        <w:t>design a diversity and inclusion strategy and explain the relationship of the strategy to organisational objectives and underpinn</w:t>
      </w:r>
      <w:r w:rsidRPr="00D52DED">
        <w:t>ing legislative requirements to stakeholders</w:t>
      </w:r>
    </w:p>
    <w:p w:rsidR="00000000" w:rsidRPr="00D52DED" w:rsidP="00D52DED">
      <w:pPr>
        <w:pStyle w:val="ListBullet"/>
      </w:pPr>
      <w:r w:rsidRPr="00D52DED">
        <w:t>identify and address a barrier to an equitable outcome in the organisation</w:t>
      </w:r>
    </w:p>
    <w:p w:rsidR="00000000" w:rsidRPr="00D52DED" w:rsidP="00D52DED">
      <w:pPr>
        <w:pStyle w:val="ListBullet"/>
      </w:pPr>
      <w:r w:rsidRPr="00D52DED">
        <w:t>communicate the same workplace change to two different audiences adjusting style, resources and strategies to meet the requirements of e</w:t>
      </w:r>
      <w:r w:rsidRPr="00D52DED">
        <w:t>ach.</w:t>
      </w:r>
    </w:p>
    <w:p w:rsidR="00000000" w:rsidRPr="00D52DED" w:rsidP="00D52DED">
      <w:pPr>
        <w:pStyle w:val="AllowPageBreak"/>
      </w:pPr>
    </w:p>
    <w:p w:rsidR="00000000" w:rsidRPr="00D52DED" w:rsidP="00D52DED">
      <w:pPr>
        <w:pStyle w:val="Heading1"/>
      </w:pPr>
      <w:bookmarkStart w:id="11" w:name="O_1215532"/>
      <w:bookmarkEnd w:id="11"/>
      <w:r w:rsidRPr="00D52DED">
        <w:t>Knowledge Evidence</w:t>
      </w:r>
    </w:p>
    <w:p w:rsidR="00000000" w:rsidRPr="00D52DED" w:rsidP="00720F7B">
      <w:pPr>
        <w:pStyle w:val="BodyText"/>
      </w:pPr>
      <w:r w:rsidRPr="00D52DED">
        <w:t>Demonstrated knowledge required to complete the tasks outlined in elements and performance criteria of this unit:</w:t>
      </w:r>
    </w:p>
    <w:p w:rsidR="00000000" w:rsidRPr="00D52DED" w:rsidP="00D52DED">
      <w:pPr>
        <w:pStyle w:val="ListBullet"/>
      </w:pPr>
      <w:r w:rsidRPr="00D52DED">
        <w:t>organisational policies and strategic goals for diversity and inclusion and the implications of these for current and future human resource management</w:t>
      </w:r>
    </w:p>
    <w:p w:rsidR="00000000" w:rsidRPr="00D52DED" w:rsidP="00D52DED">
      <w:pPr>
        <w:pStyle w:val="ListBullet"/>
      </w:pPr>
      <w:r w:rsidRPr="00D52DED">
        <w:t xml:space="preserve">relationship between management of diversity, inclusive work practices and organisational effectiveness </w:t>
      </w:r>
    </w:p>
    <w:p w:rsidR="00000000" w:rsidRPr="00D52DED" w:rsidP="00D52DED">
      <w:pPr>
        <w:pStyle w:val="ListBullet"/>
      </w:pPr>
      <w:r w:rsidRPr="00D52DED">
        <w:t>jurisdictional legislation and standards that underpin or impact on diversity and inclusion in the organisation</w:t>
      </w:r>
    </w:p>
    <w:p w:rsidR="00000000" w:rsidRPr="00D52DED" w:rsidP="00D52DED">
      <w:pPr>
        <w:pStyle w:val="ListBullet"/>
      </w:pPr>
      <w:r w:rsidRPr="00D52DED">
        <w:t>key aspects of the legislation:</w:t>
      </w:r>
    </w:p>
    <w:p w:rsidR="00000000" w:rsidRPr="00D52DED" w:rsidP="00D52DED">
      <w:pPr>
        <w:pStyle w:val="ListBullet2"/>
      </w:pPr>
      <w:r w:rsidRPr="00D52DED">
        <w:t xml:space="preserve">direct discrimination </w:t>
      </w:r>
    </w:p>
    <w:p w:rsidR="00000000" w:rsidRPr="00D52DED" w:rsidP="00D52DED">
      <w:pPr>
        <w:pStyle w:val="ListBullet2"/>
      </w:pPr>
      <w:r w:rsidRPr="00D52DED">
        <w:t>indirect discrimination</w:t>
      </w:r>
    </w:p>
    <w:p w:rsidR="00000000" w:rsidRPr="00D52DED" w:rsidP="00D52DED">
      <w:pPr>
        <w:pStyle w:val="ListBullet2"/>
      </w:pPr>
      <w:r w:rsidRPr="00D52DED">
        <w:t>grounds of discrimination</w:t>
      </w:r>
    </w:p>
    <w:p w:rsidR="00000000" w:rsidRPr="00D52DED" w:rsidP="00D52DED">
      <w:pPr>
        <w:pStyle w:val="ListBullet2"/>
      </w:pPr>
      <w:r w:rsidRPr="00D52DED">
        <w:t>areas of discrimination</w:t>
      </w:r>
    </w:p>
    <w:p w:rsidR="00000000" w:rsidRPr="00D52DED" w:rsidP="00D52DED">
      <w:pPr>
        <w:pStyle w:val="ListBullet"/>
      </w:pPr>
      <w:r w:rsidRPr="00D52DED">
        <w:t>key principle</w:t>
      </w:r>
      <w:r w:rsidRPr="00D52DED">
        <w:t>s of:</w:t>
      </w:r>
    </w:p>
    <w:p w:rsidR="00000000" w:rsidRPr="00D52DED" w:rsidP="00D52DED">
      <w:pPr>
        <w:pStyle w:val="ListBullet2"/>
      </w:pPr>
      <w:r w:rsidRPr="00D52DED">
        <w:t>inclusion</w:t>
      </w:r>
    </w:p>
    <w:p w:rsidR="00000000" w:rsidRPr="00D52DED" w:rsidP="00D52DED">
      <w:pPr>
        <w:pStyle w:val="ListBullet2"/>
      </w:pPr>
      <w:r w:rsidRPr="00D52DED">
        <w:t>equal employment opportunity</w:t>
      </w:r>
    </w:p>
    <w:p w:rsidR="00000000" w:rsidRPr="00D52DED" w:rsidP="00D52DED">
      <w:pPr>
        <w:pStyle w:val="ListBullet2"/>
      </w:pPr>
      <w:r w:rsidRPr="00D52DED">
        <w:t>access and equity</w:t>
      </w:r>
    </w:p>
    <w:p w:rsidR="00000000" w:rsidRPr="00D52DED" w:rsidP="00D52DED">
      <w:pPr>
        <w:pStyle w:val="ListBullet"/>
      </w:pPr>
      <w:r w:rsidRPr="00D52DED">
        <w:t>aspects of diversity:</w:t>
      </w:r>
    </w:p>
    <w:p w:rsidR="00000000" w:rsidRPr="00D52DED" w:rsidP="00D52DED">
      <w:pPr>
        <w:pStyle w:val="ListBullet2"/>
      </w:pPr>
      <w:r w:rsidRPr="00D52DED">
        <w:t>definitions</w:t>
      </w:r>
    </w:p>
    <w:p w:rsidR="00000000" w:rsidRPr="00D52DED" w:rsidP="00D52DED">
      <w:pPr>
        <w:pStyle w:val="ListBullet2"/>
      </w:pPr>
      <w:r w:rsidRPr="00D52DED">
        <w:t>benefits</w:t>
      </w:r>
    </w:p>
    <w:p w:rsidR="00000000" w:rsidRPr="00D52DED" w:rsidP="00D52DED">
      <w:pPr>
        <w:pStyle w:val="ListBullet2"/>
      </w:pPr>
      <w:r w:rsidRPr="00D52DED">
        <w:t>challenges</w:t>
      </w:r>
    </w:p>
    <w:p w:rsidR="00000000" w:rsidRPr="00D52DED" w:rsidP="00D52DED">
      <w:pPr>
        <w:pStyle w:val="ListBullet2"/>
      </w:pPr>
      <w:r w:rsidRPr="00D52DED">
        <w:t>avoidance of bias in language</w:t>
      </w:r>
    </w:p>
    <w:p w:rsidR="00000000" w:rsidRPr="00D52DED" w:rsidP="00D52DED">
      <w:pPr>
        <w:pStyle w:val="ListBullet"/>
      </w:pPr>
      <w:r w:rsidRPr="00D52DED">
        <w:t>how to identify and avoid bias in language and organisational communications</w:t>
      </w:r>
    </w:p>
    <w:p w:rsidR="00000000" w:rsidRPr="00D52DED" w:rsidP="00D52DED">
      <w:pPr>
        <w:pStyle w:val="ListBullet"/>
      </w:pPr>
      <w:r w:rsidRPr="00D52DED">
        <w:t>organisational policies, practices and procedures including; reporting requirements and grievance procedures related to diversity and inclusion</w:t>
      </w:r>
    </w:p>
    <w:p w:rsidR="00000000" w:rsidRPr="00D52DED" w:rsidP="00D52DED">
      <w:pPr>
        <w:pStyle w:val="ListBullet2"/>
      </w:pPr>
      <w:r w:rsidRPr="00D52DED">
        <w:t>evidence-based decision-making processes</w:t>
      </w:r>
    </w:p>
    <w:p w:rsidR="00000000" w:rsidRPr="00D52DED" w:rsidP="00D52DED">
      <w:pPr>
        <w:pStyle w:val="ListBullet"/>
      </w:pPr>
      <w:r w:rsidRPr="00D52DED">
        <w:t>inclusive communication strategies including:</w:t>
      </w:r>
    </w:p>
    <w:p w:rsidR="00000000" w:rsidRPr="00D52DED" w:rsidP="00D52DED">
      <w:pPr>
        <w:pStyle w:val="ListBullet2"/>
      </w:pPr>
      <w:r w:rsidRPr="00D52DED">
        <w:t xml:space="preserve">co-design </w:t>
      </w:r>
    </w:p>
    <w:p w:rsidR="00000000" w:rsidRPr="00D52DED" w:rsidP="00D52DED">
      <w:pPr>
        <w:pStyle w:val="ListBullet2"/>
      </w:pPr>
      <w:r w:rsidRPr="00D52DED">
        <w:t>accessing i</w:t>
      </w:r>
      <w:r w:rsidRPr="00D52DED">
        <w:t>nformation and participation of people with lived experience</w:t>
      </w:r>
    </w:p>
    <w:p w:rsidR="00720F7B" w:rsidP="00D52DED">
      <w:pPr>
        <w:pStyle w:val="ListBullet2"/>
      </w:pPr>
      <w:r w:rsidRPr="00D52DED">
        <w:t>using accessible language in communication.</w:t>
      </w:r>
    </w:p>
    <w:p w:rsidR="00720F7B" w:rsidP="00D52DED">
      <w:pPr>
        <w:pStyle w:val="ListBullet2"/>
      </w:pPr>
    </w:p>
    <w:p w:rsidR="00000000" w:rsidRPr="00D52DED" w:rsidP="00D52DED">
      <w:pPr>
        <w:pStyle w:val="Heading1"/>
      </w:pPr>
      <w:bookmarkStart w:id="12" w:name="O_1215533"/>
      <w:bookmarkEnd w:id="12"/>
      <w:r w:rsidRPr="00D52DED">
        <w:t>Assessment Conditions</w:t>
      </w:r>
    </w:p>
    <w:p w:rsidR="00000000" w:rsidRPr="00D52DED" w:rsidP="00720F7B">
      <w:pPr>
        <w:pStyle w:val="BodyText"/>
      </w:pPr>
      <w:r w:rsidRPr="00D52DED">
        <w:t xml:space="preserve">Skills must be demonstrated in the workplace or in a simulated environment that reflects workplace conditions. </w:t>
      </w:r>
    </w:p>
    <w:p w:rsidR="00000000" w:rsidRPr="00D52DED" w:rsidP="00720F7B">
      <w:pPr>
        <w:pStyle w:val="BodyText"/>
      </w:pPr>
      <w:r w:rsidRPr="00D52DED">
        <w:t>Assessment must ensure access to:</w:t>
      </w:r>
    </w:p>
    <w:p w:rsidR="00000000" w:rsidRPr="00D52DED" w:rsidP="00D52DED">
      <w:pPr>
        <w:pStyle w:val="ListBullet"/>
      </w:pPr>
      <w:r w:rsidRPr="00D52DED">
        <w:t>information on diversity management in the context of organisational leadership and management and human reso</w:t>
      </w:r>
      <w:r w:rsidRPr="00D52DED">
        <w:t>urce functions.</w:t>
      </w:r>
    </w:p>
    <w:p w:rsidR="00000000" w:rsidRPr="00D52DED" w:rsidP="00D52DED">
      <w:pPr>
        <w:pStyle w:val="ListBullet"/>
      </w:pPr>
      <w:r w:rsidRPr="00D52DED">
        <w:t>jurisdictional legislation and standards that underpin or impact on diversity and inclusion</w:t>
      </w:r>
    </w:p>
    <w:p w:rsidR="00000000" w:rsidRPr="00D52DED" w:rsidP="00D52DED">
      <w:pPr>
        <w:pStyle w:val="ListBullet"/>
      </w:pPr>
      <w:r w:rsidRPr="00D52DED">
        <w:t xml:space="preserve">organisational policies, practices and procedures for diversity and inclusion. </w:t>
      </w:r>
    </w:p>
    <w:p w:rsidR="00000000" w:rsidRPr="00D52DED" w:rsidP="00D52DED">
      <w:pPr>
        <w:pStyle w:val="ListBullet"/>
      </w:pPr>
      <w:r w:rsidRPr="00D52DED">
        <w:t>statistical reports used in the organisation for monitoring implemen</w:t>
      </w:r>
      <w:r w:rsidRPr="00D52DED">
        <w:t>tation of related policy.</w:t>
      </w:r>
    </w:p>
    <w:p w:rsidR="00000000" w:rsidRPr="00D52DED" w:rsidP="00720F7B">
      <w:pPr>
        <w:pStyle w:val="BodyText"/>
      </w:pPr>
      <w:r w:rsidRPr="00D52DED">
        <w:t>Assessors must satisfy the Standards for Registered Training Organisations’ requirements for assessors.</w:t>
      </w:r>
    </w:p>
    <w:p w:rsidR="00000000" w:rsidRPr="00D52DED" w:rsidP="00D52DED">
      <w:pPr>
        <w:pStyle w:val="Heading1"/>
      </w:pPr>
      <w:bookmarkStart w:id="13" w:name="O_1215536"/>
      <w:bookmarkEnd w:id="13"/>
      <w:r w:rsidRPr="00D52DED">
        <w:t>Links</w:t>
      </w:r>
    </w:p>
    <w:p w:rsidR="00000000" w:rsidRPr="00D52DED" w:rsidP="00720F7B">
      <w:pPr>
        <w:pStyle w:val="BodyText"/>
      </w:pPr>
      <w:r w:rsidRPr="00D52D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243D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52DED" w:rsidP="00D52DED"/>
    <w:sectPr w:rsidSect="00D52D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D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DED" w:rsidRPr="00720F7B" w:rsidP="00720F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D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F7B" w:rsidP="00D52D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0F7B" w:rsidP="00D52D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20F7B" w:rsidP="00D52D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DED" w:rsidP="00D52D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0F7B">
      <w:t>Approved</w:t>
    </w:r>
    <w:r w:rsidR="00720F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0F7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0F7B">
      <w:rPr>
        <w:noProof/>
      </w:rPr>
      <w:t>5</w:t>
    </w:r>
    <w:r>
      <w:rPr>
        <w:noProof/>
      </w:rPr>
      <w:fldChar w:fldCharType="end"/>
    </w:r>
  </w:p>
  <w:p w:rsidR="00D52DED" w:rsidP="00D52D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0F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0F7B">
      <w:t>Public Skills Australia</w:t>
    </w:r>
    <w:r w:rsidR="00720F7B">
      <w:fldChar w:fldCharType="end"/>
    </w:r>
  </w:p>
  <w:p w:rsidR="00D52DED" w:rsidP="00D52D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D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F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2DED" w:rsidRPr="00720F7B" w:rsidP="00720F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D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F7B" w:rsidRPr="002D2AF8" w:rsidP="00D52D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PSPGEN117 Implement and manage diversity and inclusion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0F7B" w:rsidP="00D52D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DED" w:rsidRPr="002D2AF8" w:rsidP="00D52D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0F7B">
      <w:t>PSPGEN117 Implement and manage diversity and inclusion strategies</w:t>
    </w:r>
    <w:r w:rsidR="00720F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0F7B">
      <w:rPr>
        <w:noProof/>
      </w:rPr>
      <w:t>2 March 2025</w:t>
    </w:r>
    <w:r>
      <w:fldChar w:fldCharType="end"/>
    </w:r>
  </w:p>
  <w:p w:rsidR="00D52DED" w:rsidP="00D52D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0AB2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445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98FD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D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2D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2D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2D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2D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2D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2D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2D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2D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2D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2D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2DED"/>
  </w:style>
  <w:style w:type="character" w:customStyle="1" w:styleId="Heading1Char">
    <w:name w:val="Heading 1 Char"/>
    <w:basedOn w:val="DefaultParagraphFont"/>
    <w:link w:val="Heading1"/>
    <w:rsid w:val="00D52D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2D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2D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2D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2D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2DED"/>
    <w:rPr>
      <w:b/>
      <w:spacing w:val="0"/>
    </w:rPr>
  </w:style>
  <w:style w:type="paragraph" w:styleId="ListBullet2">
    <w:name w:val="List Bullet 2"/>
    <w:basedOn w:val="List2"/>
    <w:rsid w:val="00D52D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2DED"/>
    <w:rPr>
      <w:i/>
    </w:rPr>
  </w:style>
  <w:style w:type="paragraph" w:customStyle="1" w:styleId="SuperHeading">
    <w:name w:val="SuperHeading"/>
    <w:basedOn w:val="Normal"/>
    <w:rsid w:val="00D52D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2D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2D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2D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2D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2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2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2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2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2D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2D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2D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2D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2D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2D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2D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2D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2D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2D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2D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2D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2D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2D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2D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2D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2D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2D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2D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2D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2D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2D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2D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2D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2D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2D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2D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2DED"/>
  </w:style>
  <w:style w:type="paragraph" w:styleId="TableofFigures">
    <w:name w:val="table of figures"/>
    <w:basedOn w:val="Normal"/>
    <w:next w:val="Normal"/>
    <w:semiHidden/>
    <w:rsid w:val="00D52D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2D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2DED"/>
    <w:rPr>
      <w:rFonts w:ascii="Wingdings" w:hAnsi="Wingdings"/>
    </w:rPr>
  </w:style>
  <w:style w:type="paragraph" w:customStyle="1" w:styleId="TableHeading">
    <w:name w:val="Table Heading"/>
    <w:basedOn w:val="HeadingBase"/>
    <w:rsid w:val="00D52D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2DED"/>
    <w:rPr>
      <w:color w:val="0033CC"/>
      <w:u w:val="none"/>
    </w:rPr>
  </w:style>
  <w:style w:type="paragraph" w:customStyle="1" w:styleId="BodyTextRight">
    <w:name w:val="Body Text Right"/>
    <w:basedOn w:val="BodyText"/>
    <w:rsid w:val="00D52D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2D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2D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2D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2D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2D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2DED"/>
    <w:rPr>
      <w:sz w:val="32"/>
    </w:rPr>
  </w:style>
  <w:style w:type="paragraph" w:customStyle="1" w:styleId="HeadingProcedure">
    <w:name w:val="Heading Procedure"/>
    <w:basedOn w:val="HeadingBase"/>
    <w:next w:val="Normal"/>
    <w:rsid w:val="00D52D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2DED"/>
    <w:pPr>
      <w:spacing w:before="60" w:after="60"/>
    </w:pPr>
  </w:style>
  <w:style w:type="paragraph" w:styleId="ListContinue">
    <w:name w:val="List Continue"/>
    <w:basedOn w:val="List"/>
    <w:rsid w:val="00D52DED"/>
    <w:pPr>
      <w:ind w:firstLine="0"/>
    </w:pPr>
  </w:style>
  <w:style w:type="paragraph" w:customStyle="1" w:styleId="ListNote">
    <w:name w:val="List Note"/>
    <w:basedOn w:val="List"/>
    <w:rsid w:val="00D52D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2D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2D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2DED"/>
    <w:rPr>
      <w:rFonts w:ascii="Courier New" w:hAnsi="Courier New"/>
    </w:rPr>
  </w:style>
  <w:style w:type="paragraph" w:customStyle="1" w:styleId="NoteBullet">
    <w:name w:val="Note Bullet"/>
    <w:basedOn w:val="Note"/>
    <w:rsid w:val="00D52D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2D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2D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2D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2D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2D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2D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2DED"/>
    <w:rPr>
      <w:b/>
      <w:smallCaps/>
    </w:rPr>
  </w:style>
  <w:style w:type="paragraph" w:customStyle="1" w:styleId="TableListNumber">
    <w:name w:val="Table List Number"/>
    <w:basedOn w:val="ListNumber"/>
    <w:rsid w:val="00D52D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2D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2DED"/>
    <w:pPr>
      <w:numPr>
        <w:numId w:val="9"/>
      </w:numPr>
    </w:pPr>
  </w:style>
  <w:style w:type="paragraph" w:customStyle="1" w:styleId="ListAlpha2">
    <w:name w:val="List Alpha 2"/>
    <w:basedOn w:val="List2"/>
    <w:rsid w:val="00D52DED"/>
    <w:pPr>
      <w:numPr>
        <w:numId w:val="8"/>
      </w:numPr>
    </w:pPr>
  </w:style>
  <w:style w:type="paragraph" w:styleId="List2">
    <w:name w:val="List 2"/>
    <w:basedOn w:val="BodyText"/>
    <w:rsid w:val="00D52D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2D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2D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2D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2D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2D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2DED"/>
    <w:pPr>
      <w:numPr>
        <w:numId w:val="4"/>
      </w:numPr>
    </w:pPr>
  </w:style>
  <w:style w:type="paragraph" w:styleId="ListContinue2">
    <w:name w:val="List Continue 2"/>
    <w:basedOn w:val="List2"/>
    <w:rsid w:val="00D52DED"/>
    <w:pPr>
      <w:ind w:firstLine="0"/>
    </w:pPr>
  </w:style>
  <w:style w:type="paragraph" w:styleId="ListContinue3">
    <w:name w:val="List Continue 3"/>
    <w:basedOn w:val="List3"/>
    <w:rsid w:val="00D52DED"/>
    <w:pPr>
      <w:ind w:left="1021" w:firstLine="0"/>
    </w:pPr>
  </w:style>
  <w:style w:type="paragraph" w:styleId="ListContinue4">
    <w:name w:val="List Continue 4"/>
    <w:basedOn w:val="List4"/>
    <w:rsid w:val="00D52DED"/>
    <w:pPr>
      <w:ind w:firstLine="0"/>
    </w:pPr>
  </w:style>
  <w:style w:type="paragraph" w:styleId="ListContinue5">
    <w:name w:val="List Continue 5"/>
    <w:basedOn w:val="List5"/>
    <w:rsid w:val="00D52DED"/>
    <w:pPr>
      <w:ind w:firstLine="0"/>
    </w:pPr>
  </w:style>
  <w:style w:type="paragraph" w:styleId="ListNumber3">
    <w:name w:val="List Number 3"/>
    <w:basedOn w:val="List3"/>
    <w:rsid w:val="00D52DED"/>
    <w:pPr>
      <w:numPr>
        <w:numId w:val="5"/>
      </w:numPr>
    </w:pPr>
  </w:style>
  <w:style w:type="paragraph" w:styleId="ListNumber4">
    <w:name w:val="List Number 4"/>
    <w:basedOn w:val="List4"/>
    <w:rsid w:val="00D52DED"/>
    <w:pPr>
      <w:numPr>
        <w:numId w:val="6"/>
      </w:numPr>
    </w:pPr>
  </w:style>
  <w:style w:type="paragraph" w:styleId="ListNumber5">
    <w:name w:val="List Number 5"/>
    <w:basedOn w:val="List5"/>
    <w:rsid w:val="00D52DED"/>
    <w:pPr>
      <w:numPr>
        <w:numId w:val="7"/>
      </w:numPr>
    </w:pPr>
  </w:style>
  <w:style w:type="paragraph" w:styleId="BlockText">
    <w:name w:val="Block Text"/>
    <w:basedOn w:val="Normal"/>
    <w:rsid w:val="00D52D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2D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2DED"/>
    <w:rPr>
      <w:sz w:val="16"/>
      <w:vertAlign w:val="superscript"/>
    </w:rPr>
  </w:style>
  <w:style w:type="character" w:customStyle="1" w:styleId="Symbols">
    <w:name w:val="Symbols"/>
    <w:basedOn w:val="DefaultParagraphFont"/>
    <w:rsid w:val="00D52DED"/>
    <w:rPr>
      <w:rFonts w:ascii="Symbol" w:hAnsi="Symbol"/>
    </w:rPr>
  </w:style>
  <w:style w:type="character" w:customStyle="1" w:styleId="MenuOptions">
    <w:name w:val="Menu Options"/>
    <w:basedOn w:val="DefaultParagraphFont"/>
    <w:rsid w:val="00D52D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2DED"/>
    <w:rPr>
      <w:b/>
    </w:rPr>
  </w:style>
  <w:style w:type="character" w:customStyle="1" w:styleId="Underlined">
    <w:name w:val="Underlined"/>
    <w:basedOn w:val="DefaultParagraphFont"/>
    <w:rsid w:val="00D52DED"/>
    <w:rPr>
      <w:u w:val="single"/>
    </w:rPr>
  </w:style>
  <w:style w:type="paragraph" w:customStyle="1" w:styleId="TableBodyTextRight">
    <w:name w:val="Table Body Text Right"/>
    <w:basedOn w:val="TableBodyText"/>
    <w:rsid w:val="00D52D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2DED"/>
    <w:rPr>
      <w:sz w:val="18"/>
    </w:rPr>
  </w:style>
  <w:style w:type="paragraph" w:customStyle="1" w:styleId="BodySmallRight">
    <w:name w:val="Body Small Right"/>
    <w:basedOn w:val="BodyTextRight"/>
    <w:rsid w:val="00D52DED"/>
    <w:rPr>
      <w:sz w:val="18"/>
      <w:szCs w:val="18"/>
    </w:rPr>
  </w:style>
  <w:style w:type="paragraph" w:customStyle="1" w:styleId="MarginEdition">
    <w:name w:val="Margin Edition"/>
    <w:basedOn w:val="MarginNote"/>
    <w:rsid w:val="00D52D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2DED"/>
    <w:rPr>
      <w:sz w:val="2"/>
      <w:szCs w:val="2"/>
    </w:rPr>
  </w:style>
  <w:style w:type="character" w:customStyle="1" w:styleId="Small">
    <w:name w:val="Small"/>
    <w:basedOn w:val="DefaultParagraphFont"/>
    <w:rsid w:val="00D52DED"/>
    <w:rPr>
      <w:sz w:val="16"/>
    </w:rPr>
  </w:style>
  <w:style w:type="paragraph" w:customStyle="1" w:styleId="WideTable">
    <w:name w:val="Wide Table"/>
    <w:basedOn w:val="Normal"/>
    <w:rsid w:val="00D52D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2DED"/>
  </w:style>
  <w:style w:type="paragraph" w:styleId="Quote">
    <w:name w:val="Quote"/>
    <w:basedOn w:val="Heading1"/>
    <w:link w:val="QuoteChar"/>
    <w:qFormat/>
    <w:rsid w:val="00D52D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2D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2DED"/>
    <w:pPr>
      <w:pageBreakBefore/>
    </w:pPr>
  </w:style>
  <w:style w:type="paragraph" w:customStyle="1" w:styleId="Border">
    <w:name w:val="Border"/>
    <w:basedOn w:val="Normal"/>
    <w:qFormat/>
    <w:rsid w:val="00D52D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2D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D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D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2D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2D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2D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2D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2D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2DED"/>
    <w:rPr>
      <w:u w:val="single"/>
    </w:rPr>
  </w:style>
  <w:style w:type="character" w:customStyle="1" w:styleId="BoldandItalics">
    <w:name w:val="Bold and Italics"/>
    <w:qFormat/>
    <w:rsid w:val="00D52DED"/>
    <w:rPr>
      <w:b/>
      <w:i/>
      <w:u w:val="none"/>
    </w:rPr>
  </w:style>
  <w:style w:type="paragraph" w:styleId="BalloonText">
    <w:name w:val="Balloon Text"/>
    <w:basedOn w:val="Normal"/>
    <w:link w:val="BalloonTextChar"/>
    <w:rsid w:val="00D52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D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2D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2D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2D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2D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2DED"/>
    <w:pPr>
      <w:spacing w:before="0" w:after="0"/>
    </w:pPr>
  </w:style>
  <w:style w:type="paragraph" w:customStyle="1" w:styleId="BodyTextBold">
    <w:name w:val="Body Text Bold"/>
    <w:basedOn w:val="BodyText"/>
    <w:qFormat/>
    <w:rsid w:val="00D52DED"/>
    <w:rPr>
      <w:b/>
    </w:rPr>
  </w:style>
  <w:style w:type="character" w:styleId="Hyperlink">
    <w:name w:val="Hyperlink"/>
    <w:basedOn w:val="DefaultParagraphFont"/>
    <w:uiPriority w:val="99"/>
    <w:unhideWhenUsed/>
    <w:rsid w:val="00720F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1069</Words>
  <Characters>6973</Characters>
  <Application>Microsoft Office Word</Application>
  <DocSecurity>0</DocSecurity>
  <Lines>205</Lines>
  <Paragraphs>125</Paragraphs>
  <ScaleCrop>false</ScaleCrop>
  <Company>Author-it Software Corporation Ltd.</Company>
  <LinksUpToDate>false</LinksUpToDate>
  <CharactersWithSpaces>7917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PSPGEN117 Implement and manage diversity and inclusion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2025-03-01T17:07:00Z</dcterms:created>
  <dcterms:modified xsi:type="dcterms:W3CDTF">2025-03-01T17:07:00Z</dcterms:modified>
</cp:coreProperties>
</file>