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B6D" w:rsidP="005B0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PSPGEN113 Exercise delegations</w:t>
      </w:r>
      <w:r>
        <w:fldChar w:fldCharType="end"/>
      </w:r>
    </w:p>
    <w:p w:rsidR="005B0B6D" w:rsidP="005B0B6D">
      <w:pPr>
        <w:pStyle w:val="Version"/>
        <w:sectPr w:rsidSect="00411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55B" w:rsidP="0041155B">
      <w:pPr>
        <w:pStyle w:val="SuperHeading"/>
      </w:pPr>
      <w:r w:rsidRPr="0041155B">
        <w:t>PSPGEN113 Exercise delegations</w:t>
      </w:r>
    </w:p>
    <w:p w:rsidR="00000000" w:rsidRPr="0041155B" w:rsidP="0041155B">
      <w:pPr>
        <w:pStyle w:val="Heading1"/>
      </w:pPr>
      <w:bookmarkStart w:id="1" w:name="O_1215444"/>
      <w:bookmarkEnd w:id="1"/>
      <w:r w:rsidRPr="0041155B">
        <w:t>Modification History</w:t>
      </w:r>
    </w:p>
    <w:p w:rsidR="00000000" w:rsidRPr="0041155B" w:rsidP="005B0B6D">
      <w:pPr>
        <w:pStyle w:val="BodyText"/>
      </w:pPr>
      <w:r w:rsidRPr="0041155B">
        <w:t>Supersedes and is equivalent to PSPGEN042 Exercise delegations.</w:t>
      </w:r>
    </w:p>
    <w:p w:rsidR="00000000" w:rsidRPr="0041155B" w:rsidP="0041155B">
      <w:pPr>
        <w:pStyle w:val="Heading1"/>
      </w:pPr>
      <w:bookmarkStart w:id="2" w:name="O_1215445"/>
      <w:bookmarkEnd w:id="2"/>
      <w:r w:rsidRPr="0041155B">
        <w:t>Application</w:t>
      </w:r>
    </w:p>
    <w:p w:rsidR="00000000" w:rsidRPr="0041155B" w:rsidP="005B0B6D">
      <w:pPr>
        <w:pStyle w:val="BodyText"/>
      </w:pPr>
      <w:r w:rsidRPr="0041155B">
        <w:t>This unit describes the performance outcomes, skills and knowledge required to exercise delegations in the public sector.</w:t>
      </w:r>
    </w:p>
    <w:p w:rsidR="00000000" w:rsidRPr="0041155B" w:rsidP="005B0B6D">
      <w:pPr>
        <w:pStyle w:val="BodyText"/>
      </w:pPr>
      <w:r w:rsidRPr="0041155B">
        <w:t xml:space="preserve">This unit applies </w:t>
      </w:r>
      <w:r w:rsidRPr="0041155B">
        <w:t xml:space="preserve">to those working in generalist and specialist roles within the public sector. </w:t>
      </w:r>
    </w:p>
    <w:p w:rsidR="00000000" w:rsidRPr="0041155B" w:rsidP="005B0B6D">
      <w:pPr>
        <w:pStyle w:val="BodyText"/>
      </w:pPr>
      <w:r w:rsidRPr="0041155B">
        <w:t>Those undertaking this unit work independently, performing complex tasks in a range of familiar and unfamiliar contexts.</w:t>
      </w:r>
    </w:p>
    <w:p w:rsidR="00000000" w:rsidRPr="0041155B" w:rsidP="005B0B6D">
      <w:pPr>
        <w:pStyle w:val="BodyText"/>
      </w:pPr>
      <w:r w:rsidRPr="0041155B">
        <w:t>The skills in this unit must be applied in accordance wi</w:t>
      </w:r>
      <w:r w:rsidRPr="0041155B">
        <w:t>th Commonwealth and State or Territory legislation, Australian standards and industry codes of practice.</w:t>
      </w:r>
    </w:p>
    <w:p w:rsidR="00000000" w:rsidRPr="0041155B" w:rsidP="005B0B6D">
      <w:pPr>
        <w:pStyle w:val="BodyText"/>
      </w:pPr>
      <w:r w:rsidRPr="0041155B">
        <w:t>No occupational licensing, certification or specific legislative requirements apply to this unit at the time of publication.</w:t>
      </w:r>
    </w:p>
    <w:p w:rsidR="00000000" w:rsidRPr="0041155B" w:rsidP="0041155B">
      <w:pPr>
        <w:pStyle w:val="Heading1"/>
      </w:pPr>
      <w:bookmarkStart w:id="3" w:name="O_1215446"/>
      <w:bookmarkEnd w:id="3"/>
      <w:r w:rsidRPr="0041155B">
        <w:t>Pre-req</w:t>
      </w:r>
      <w:r w:rsidRPr="0041155B">
        <w:t>uisite Unit</w:t>
      </w:r>
    </w:p>
    <w:p w:rsidR="00000000" w:rsidRPr="0041155B" w:rsidP="005B0B6D">
      <w:pPr>
        <w:pStyle w:val="BodyText"/>
      </w:pPr>
      <w:r w:rsidRPr="0041155B">
        <w:t xml:space="preserve">Nil </w:t>
      </w:r>
    </w:p>
    <w:p w:rsidR="00000000" w:rsidRPr="0041155B" w:rsidP="0041155B">
      <w:pPr>
        <w:pStyle w:val="Heading1"/>
      </w:pPr>
      <w:bookmarkStart w:id="4" w:name="O_1215447"/>
      <w:bookmarkEnd w:id="4"/>
      <w:r w:rsidRPr="0041155B">
        <w:t>Competency Field</w:t>
      </w:r>
    </w:p>
    <w:p w:rsidR="00000000" w:rsidRPr="0041155B" w:rsidP="005B0B6D">
      <w:pPr>
        <w:pStyle w:val="BodyText"/>
      </w:pPr>
      <w:r w:rsidRPr="0041155B">
        <w:t>General</w:t>
      </w:r>
    </w:p>
    <w:p w:rsidR="00000000" w:rsidRPr="0041155B" w:rsidP="0041155B">
      <w:pPr>
        <w:pStyle w:val="Heading1"/>
      </w:pPr>
      <w:bookmarkStart w:id="5" w:name="O_1215449"/>
      <w:bookmarkEnd w:id="5"/>
      <w:r w:rsidRPr="004115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BodyText"/>
            </w:pPr>
            <w:r w:rsidRPr="004115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BodyText"/>
              <w:rPr>
                <w:lang w:val="en-NZ"/>
              </w:rPr>
            </w:pPr>
            <w:r w:rsidRPr="0041155B">
              <w:rPr>
                <w:rStyle w:val="SpecialBold"/>
              </w:rPr>
              <w:t>PERFORMANCE</w:t>
            </w:r>
            <w:r w:rsidRPr="0041155B">
              <w:t xml:space="preserve"> </w:t>
            </w:r>
            <w:r w:rsidRPr="0041155B">
              <w:rPr>
                <w:rStyle w:val="SpecialBold"/>
              </w:rPr>
              <w:t>CRITERIA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BodyText"/>
            </w:pPr>
            <w:r w:rsidRPr="004115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BodyText"/>
              <w:rPr>
                <w:lang w:val="en-NZ"/>
              </w:rPr>
            </w:pPr>
            <w:r w:rsidRPr="004115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List"/>
              <w:rPr>
                <w:lang w:val="en-NZ"/>
              </w:rPr>
            </w:pPr>
            <w:r w:rsidRPr="0041155B">
              <w:t>1.  Confirm delegation.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List"/>
            </w:pPr>
            <w:r w:rsidRPr="0041155B">
              <w:t>1.1. Access and use current information relating to enabling legislation, standards, instructions and delegated authority to maintain u</w:t>
            </w:r>
            <w:r w:rsidRPr="0041155B">
              <w:t>p-to-date knowledge of requirements.</w:t>
            </w:r>
          </w:p>
          <w:p w:rsidR="00000000" w:rsidRPr="0041155B" w:rsidP="0041155B">
            <w:pPr>
              <w:pStyle w:val="List"/>
            </w:pPr>
            <w:r w:rsidRPr="0041155B">
              <w:t>1.2. Confirm delegation provided under legislation and boundaries of that authority.</w:t>
            </w:r>
          </w:p>
          <w:p w:rsidR="00000000" w:rsidRPr="0041155B" w:rsidP="0041155B">
            <w:pPr>
              <w:pStyle w:val="List"/>
            </w:pPr>
            <w:r w:rsidRPr="0041155B">
              <w:t>1.3. Identify and confirm rights, responsibilities and accountabilities under the delegation.</w:t>
            </w:r>
          </w:p>
          <w:p w:rsidR="00000000" w:rsidP="0041155B">
            <w:pPr>
              <w:pStyle w:val="List"/>
              <w:rPr>
                <w:lang w:val="en-NZ"/>
              </w:rPr>
            </w:pPr>
            <w:r w:rsidRPr="0041155B">
              <w:t>1.4. Confirm all levels of authority und</w:t>
            </w:r>
            <w:r w:rsidRPr="0041155B">
              <w:t>er the delegation with management and staff to ensure referrals as limits of authority are reached.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List"/>
              <w:rPr>
                <w:lang w:val="en-NZ"/>
              </w:rPr>
            </w:pPr>
            <w:r w:rsidRPr="0041155B">
              <w:t>2.  Apply other legislation, policies and instructions.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List"/>
            </w:pPr>
            <w:r w:rsidRPr="0041155B">
              <w:t>2.1. Identify and confirm other legislation, policies or instructions that impact on authority under a delegation.</w:t>
            </w:r>
          </w:p>
          <w:p w:rsidR="00000000" w:rsidP="0041155B">
            <w:pPr>
              <w:pStyle w:val="List"/>
              <w:rPr>
                <w:lang w:val="en-NZ"/>
              </w:rPr>
            </w:pPr>
            <w:r w:rsidRPr="0041155B">
              <w:t>2.2. Resolve or refer apparently conflicting legislative directions.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List"/>
              <w:rPr>
                <w:lang w:val="en-NZ"/>
              </w:rPr>
            </w:pPr>
            <w:r w:rsidRPr="0041155B">
              <w:t>3.  Implement delegations.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List"/>
            </w:pPr>
            <w:r w:rsidRPr="0041155B">
              <w:t xml:space="preserve">3.1. Document decisions and keep records to </w:t>
            </w:r>
            <w:r w:rsidRPr="0041155B">
              <w:t>provide audit information of delegated authority exercised.</w:t>
            </w:r>
          </w:p>
          <w:p w:rsidR="00000000" w:rsidRPr="0041155B" w:rsidP="0041155B">
            <w:pPr>
              <w:pStyle w:val="List"/>
            </w:pPr>
            <w:r w:rsidRPr="0041155B">
              <w:t>3.2. Identify and refer circumstances requiring the exercise of delegations that are outside own limits and obtain approvals.</w:t>
            </w:r>
          </w:p>
          <w:p w:rsidR="00000000" w:rsidRPr="0041155B" w:rsidP="0041155B">
            <w:pPr>
              <w:pStyle w:val="List"/>
            </w:pPr>
            <w:r w:rsidRPr="0041155B">
              <w:t>3.3. Identify risks associated with the exercise of delegations and st</w:t>
            </w:r>
            <w:r w:rsidRPr="0041155B">
              <w:t>rategies to manage risks.</w:t>
            </w:r>
          </w:p>
        </w:tc>
      </w:tr>
    </w:tbl>
    <w:p w:rsidR="00000000" w:rsidRPr="0041155B" w:rsidP="0041155B">
      <w:pPr>
        <w:pStyle w:val="BodyText"/>
      </w:pPr>
    </w:p>
    <w:p w:rsidR="00000000" w:rsidRPr="0041155B" w:rsidP="0041155B">
      <w:pPr>
        <w:pStyle w:val="AllowPageBreak"/>
      </w:pPr>
    </w:p>
    <w:p w:rsidR="00000000" w:rsidRPr="0041155B" w:rsidP="0041155B">
      <w:pPr>
        <w:pStyle w:val="Heading1"/>
      </w:pPr>
      <w:bookmarkStart w:id="6" w:name="O_1215450"/>
      <w:bookmarkEnd w:id="6"/>
      <w:r w:rsidRPr="0041155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6"/>
        <w:gridCol w:w="6333"/>
      </w:tblGrid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BodyText"/>
              <w:rPr>
                <w:lang w:val="en-NZ"/>
              </w:rPr>
            </w:pPr>
            <w:r w:rsidRPr="0041155B">
              <w:t>Foundation skills essential to performance in this unit, but not explicit in the performance criteria are listed here, along with a brief context statement.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BodyText"/>
            </w:pPr>
            <w:r w:rsidRPr="0041155B">
              <w:rPr>
                <w:rStyle w:val="SpecialBold"/>
              </w:rPr>
              <w:t>SKILLS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BodyText"/>
              <w:rPr>
                <w:lang w:val="en-NZ"/>
              </w:rPr>
            </w:pPr>
            <w:r w:rsidRPr="0041155B">
              <w:rPr>
                <w:rStyle w:val="SpecialBold"/>
              </w:rPr>
              <w:t>DESCRIPTION</w:t>
            </w:r>
          </w:p>
        </w:tc>
      </w:tr>
      <w:tr w:rsidTr="0041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55B">
            <w:pPr>
              <w:pStyle w:val="BodyText"/>
              <w:rPr>
                <w:lang w:val="en-NZ"/>
              </w:rPr>
            </w:pPr>
            <w:r w:rsidRPr="0041155B">
              <w:t>Reading skills to: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55B" w:rsidP="0041155B">
            <w:pPr>
              <w:pStyle w:val="ListBullet"/>
            </w:pPr>
            <w:r w:rsidRPr="0041155B">
              <w:t>interpret complex written materials, including legislation, instructions, and standards.</w:t>
            </w:r>
          </w:p>
        </w:tc>
      </w:tr>
    </w:tbl>
    <w:p w:rsidR="00000000" w:rsidRPr="0041155B" w:rsidP="0041155B">
      <w:pPr>
        <w:pStyle w:val="BodyText"/>
      </w:pPr>
    </w:p>
    <w:p w:rsidR="00000000" w:rsidRPr="0041155B" w:rsidP="0041155B">
      <w:pPr>
        <w:pStyle w:val="AllowPageBreak"/>
      </w:pPr>
    </w:p>
    <w:p w:rsidR="00000000" w:rsidRPr="0041155B" w:rsidP="0041155B">
      <w:pPr>
        <w:pStyle w:val="Heading1"/>
      </w:pPr>
      <w:bookmarkStart w:id="7" w:name="O_1215452"/>
      <w:bookmarkEnd w:id="7"/>
      <w:r w:rsidRPr="0041155B">
        <w:t>Unit Mapping Information</w:t>
      </w:r>
    </w:p>
    <w:p w:rsidR="00000000" w:rsidRPr="0041155B" w:rsidP="005B0B6D">
      <w:pPr>
        <w:pStyle w:val="BodyText"/>
      </w:pPr>
      <w:r w:rsidRPr="0041155B">
        <w:t>Supersedes and is equivalent to PSPGEN042 Exercise delegations.</w:t>
      </w:r>
    </w:p>
    <w:p w:rsidR="00000000" w:rsidRPr="0041155B" w:rsidP="0041155B">
      <w:pPr>
        <w:pStyle w:val="Heading1"/>
      </w:pPr>
      <w:bookmarkStart w:id="8" w:name="O_1215459"/>
      <w:bookmarkEnd w:id="8"/>
      <w:r w:rsidRPr="0041155B">
        <w:t>Links</w:t>
      </w:r>
    </w:p>
    <w:p w:rsidR="00000000" w:rsidRPr="0041155B" w:rsidP="005B0B6D">
      <w:pPr>
        <w:pStyle w:val="BodyText"/>
      </w:pPr>
      <w:r w:rsidRPr="004115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74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155B" w:rsidP="005B0B6D">
      <w:pPr>
        <w:pStyle w:val="BodyText"/>
        <w:sectPr w:rsidSect="004115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55B" w:rsidP="0041155B">
      <w:pPr>
        <w:pStyle w:val="SuperHeading"/>
      </w:pPr>
      <w:r w:rsidRPr="0041155B">
        <w:t>Assessment Requirements for PSPGEN113 Exercise delegations</w:t>
      </w:r>
    </w:p>
    <w:p w:rsidR="00000000" w:rsidRPr="0041155B" w:rsidP="0041155B">
      <w:pPr>
        <w:pStyle w:val="Heading1"/>
      </w:pPr>
      <w:bookmarkStart w:id="9" w:name="O_1215454"/>
      <w:bookmarkEnd w:id="9"/>
      <w:r w:rsidRPr="0041155B">
        <w:t>Modification History</w:t>
      </w:r>
    </w:p>
    <w:p w:rsidR="00000000" w:rsidRPr="0041155B" w:rsidP="005B0B6D">
      <w:pPr>
        <w:pStyle w:val="BodyText"/>
      </w:pPr>
      <w:r w:rsidRPr="0041155B">
        <w:t>Supersedes and is equivalent to PSPGEN042 Exercise delegations.</w:t>
      </w:r>
    </w:p>
    <w:p w:rsidR="00000000" w:rsidRPr="0041155B" w:rsidP="0041155B">
      <w:pPr>
        <w:pStyle w:val="Heading1"/>
      </w:pPr>
      <w:bookmarkStart w:id="10" w:name="O_1215455"/>
      <w:bookmarkEnd w:id="10"/>
      <w:r w:rsidRPr="0041155B">
        <w:t>Performance Evidence</w:t>
      </w:r>
    </w:p>
    <w:p w:rsidR="00000000" w:rsidRPr="0041155B" w:rsidP="005B0B6D">
      <w:pPr>
        <w:pStyle w:val="BodyText"/>
      </w:pPr>
      <w:r w:rsidRPr="0041155B">
        <w:t>Evidence of the ability to complete tasks outlined in elements and performance criteria of this unit in the context of the job role, and on at least one occasion:</w:t>
      </w:r>
    </w:p>
    <w:p w:rsidR="00000000" w:rsidRPr="0041155B" w:rsidP="0041155B">
      <w:pPr>
        <w:pStyle w:val="ListBullet"/>
      </w:pPr>
      <w:r w:rsidRPr="0041155B">
        <w:t>apply legislation, regulations and policies relating to delegations</w:t>
      </w:r>
    </w:p>
    <w:p w:rsidR="00000000" w:rsidRPr="0041155B" w:rsidP="0041155B">
      <w:pPr>
        <w:pStyle w:val="ListBullet"/>
      </w:pPr>
      <w:r w:rsidRPr="0041155B">
        <w:t>use information technolo</w:t>
      </w:r>
      <w:r w:rsidRPr="0041155B">
        <w:t>gy to access relevant legislation and procedures</w:t>
      </w:r>
    </w:p>
    <w:p w:rsidR="00000000" w:rsidRPr="0041155B" w:rsidP="0041155B">
      <w:pPr>
        <w:pStyle w:val="ListBullet"/>
      </w:pPr>
      <w:r w:rsidRPr="0041155B">
        <w:t>use scanning techniques to locate main ideas in legislation, policy documents and instructions</w:t>
      </w:r>
    </w:p>
    <w:p w:rsidR="00000000" w:rsidRPr="0041155B" w:rsidP="0041155B">
      <w:pPr>
        <w:pStyle w:val="ListBullet"/>
      </w:pPr>
      <w:r w:rsidRPr="0041155B">
        <w:t>use questioning strategies to clarify understanding</w:t>
      </w:r>
    </w:p>
    <w:p w:rsidR="00000000" w:rsidRPr="0041155B" w:rsidP="0041155B">
      <w:pPr>
        <w:pStyle w:val="ListBullet"/>
      </w:pPr>
      <w:r w:rsidRPr="0041155B">
        <w:t>use communication strategies involving exchanges of often complex oral information.</w:t>
      </w:r>
    </w:p>
    <w:p w:rsidR="00000000" w:rsidRPr="0041155B" w:rsidP="0041155B">
      <w:pPr>
        <w:pStyle w:val="AllowPageBreak"/>
      </w:pPr>
    </w:p>
    <w:p w:rsidR="00000000" w:rsidRPr="0041155B" w:rsidP="0041155B">
      <w:pPr>
        <w:pStyle w:val="Heading1"/>
      </w:pPr>
      <w:bookmarkStart w:id="11" w:name="O_1215456"/>
      <w:bookmarkEnd w:id="11"/>
      <w:r w:rsidRPr="0041155B">
        <w:t>Knowledge Evidence</w:t>
      </w:r>
    </w:p>
    <w:p w:rsidR="00000000" w:rsidRPr="0041155B" w:rsidP="005B0B6D">
      <w:pPr>
        <w:pStyle w:val="BodyText"/>
      </w:pPr>
      <w:r w:rsidRPr="0041155B">
        <w:t>Demonstrated knowledge required to complete the tasks outlined in elements and performance criteria of this unit:</w:t>
      </w:r>
    </w:p>
    <w:p w:rsidR="00000000" w:rsidRPr="0041155B" w:rsidP="0041155B">
      <w:pPr>
        <w:pStyle w:val="ListBullet"/>
      </w:pPr>
      <w:r w:rsidRPr="0041155B">
        <w:t>public sector legis</w:t>
      </w:r>
      <w:r w:rsidRPr="0041155B">
        <w:t>lation, regulations, policies, procedures and guidelines relating to delegations</w:t>
      </w:r>
    </w:p>
    <w:p w:rsidR="00000000" w:rsidRPr="0041155B" w:rsidP="0041155B">
      <w:pPr>
        <w:pStyle w:val="ListBullet"/>
      </w:pPr>
      <w:r w:rsidRPr="0041155B">
        <w:t>types of delegations in the public sector, including those relating to:</w:t>
      </w:r>
    </w:p>
    <w:p w:rsidR="00000000" w:rsidRPr="0041155B" w:rsidP="0041155B">
      <w:pPr>
        <w:pStyle w:val="ListBullet2"/>
      </w:pPr>
      <w:r w:rsidRPr="0041155B">
        <w:t>finance</w:t>
      </w:r>
    </w:p>
    <w:p w:rsidR="00000000" w:rsidRPr="0041155B" w:rsidP="0041155B">
      <w:pPr>
        <w:pStyle w:val="ListBullet2"/>
      </w:pPr>
      <w:r w:rsidRPr="0041155B">
        <w:t>human resources</w:t>
      </w:r>
    </w:p>
    <w:p w:rsidR="00000000" w:rsidRPr="0041155B" w:rsidP="0041155B">
      <w:pPr>
        <w:pStyle w:val="ListBullet2"/>
      </w:pPr>
      <w:r w:rsidRPr="0041155B">
        <w:t>purchasing</w:t>
      </w:r>
    </w:p>
    <w:p w:rsidR="00000000" w:rsidRPr="0041155B" w:rsidP="0041155B">
      <w:pPr>
        <w:pStyle w:val="ListBullet2"/>
      </w:pPr>
      <w:r w:rsidRPr="0041155B">
        <w:t>contracting</w:t>
      </w:r>
    </w:p>
    <w:p w:rsidR="00000000" w:rsidRPr="0041155B" w:rsidP="0041155B">
      <w:pPr>
        <w:pStyle w:val="ListBullet2"/>
      </w:pPr>
      <w:r w:rsidRPr="0041155B">
        <w:t>licensing</w:t>
      </w:r>
    </w:p>
    <w:p w:rsidR="00000000" w:rsidRPr="0041155B" w:rsidP="0041155B">
      <w:pPr>
        <w:pStyle w:val="ListBullet2"/>
      </w:pPr>
      <w:r w:rsidRPr="0041155B">
        <w:t>regulatory powers</w:t>
      </w:r>
    </w:p>
    <w:p w:rsidR="00000000" w:rsidRPr="0041155B" w:rsidP="0041155B">
      <w:pPr>
        <w:pStyle w:val="ListBullet2"/>
      </w:pPr>
      <w:r w:rsidRPr="0041155B">
        <w:t>legislation</w:t>
      </w:r>
    </w:p>
    <w:p w:rsidR="00000000" w:rsidRPr="0041155B" w:rsidP="0041155B">
      <w:pPr>
        <w:pStyle w:val="ListBullet"/>
      </w:pPr>
      <w:r w:rsidRPr="0041155B">
        <w:t>instructions and standards relating to delegations</w:t>
      </w:r>
    </w:p>
    <w:p w:rsidR="00000000" w:rsidRPr="0041155B" w:rsidP="0041155B">
      <w:pPr>
        <w:pStyle w:val="ListBullet"/>
      </w:pPr>
      <w:r w:rsidRPr="0041155B">
        <w:t>organisational structure and levels of authority and delegations.</w:t>
      </w:r>
    </w:p>
    <w:p w:rsidR="00000000" w:rsidRPr="0041155B" w:rsidP="0041155B">
      <w:pPr>
        <w:pStyle w:val="AllowPageBreak"/>
      </w:pPr>
    </w:p>
    <w:p w:rsidR="00000000" w:rsidRPr="0041155B" w:rsidP="0041155B">
      <w:pPr>
        <w:pStyle w:val="Heading1"/>
      </w:pPr>
      <w:bookmarkStart w:id="12" w:name="O_1215457"/>
      <w:bookmarkEnd w:id="12"/>
      <w:r w:rsidRPr="0041155B">
        <w:t>Assessment Conditions</w:t>
      </w:r>
    </w:p>
    <w:p w:rsidR="00000000" w:rsidRPr="0041155B" w:rsidP="005B0B6D">
      <w:pPr>
        <w:pStyle w:val="BodyText"/>
      </w:pPr>
      <w:r w:rsidRPr="0041155B">
        <w:t>Skills must be demonstrated in the workplace or in a simulated environment that reflects workplace</w:t>
      </w:r>
      <w:r w:rsidRPr="0041155B">
        <w:t xml:space="preserve"> conditions. </w:t>
      </w:r>
    </w:p>
    <w:p w:rsidR="00000000" w:rsidRPr="0041155B" w:rsidP="005B0B6D">
      <w:pPr>
        <w:pStyle w:val="BodyText"/>
      </w:pPr>
      <w:r w:rsidRPr="0041155B">
        <w:t>Assessment must ensure access to:</w:t>
      </w:r>
    </w:p>
    <w:p w:rsidR="00000000" w:rsidRPr="0041155B" w:rsidP="0041155B">
      <w:pPr>
        <w:pStyle w:val="ListBullet"/>
      </w:pPr>
      <w:r w:rsidRPr="0041155B">
        <w:t>public sector legislation, regulations, policies, procedures and guidelines relating to delegations</w:t>
      </w:r>
    </w:p>
    <w:p w:rsidR="00000000" w:rsidRPr="0041155B" w:rsidP="0041155B">
      <w:pPr>
        <w:pStyle w:val="ListBullet"/>
      </w:pPr>
      <w:r w:rsidRPr="0041155B">
        <w:t>organisational structure and levels of authority and delegations</w:t>
      </w:r>
    </w:p>
    <w:p w:rsidR="00000000" w:rsidRPr="0041155B" w:rsidP="0041155B">
      <w:pPr>
        <w:pStyle w:val="ListBullet"/>
      </w:pPr>
      <w:r w:rsidRPr="0041155B">
        <w:t>resources and equipment of the working env</w:t>
      </w:r>
      <w:r w:rsidRPr="0041155B">
        <w:t>ironment.</w:t>
      </w:r>
    </w:p>
    <w:p w:rsidR="00000000" w:rsidRPr="0041155B" w:rsidP="005B0B6D">
      <w:pPr>
        <w:pStyle w:val="BodyText"/>
      </w:pPr>
      <w:r w:rsidRPr="0041155B">
        <w:t>Assessors must satisfy the Standards for Registered Training Organisations’ requirements for assessors.</w:t>
      </w:r>
    </w:p>
    <w:p w:rsidR="00000000" w:rsidRPr="0041155B" w:rsidP="0041155B">
      <w:pPr>
        <w:pStyle w:val="Heading1"/>
      </w:pPr>
      <w:bookmarkStart w:id="13" w:name="O_1215460"/>
      <w:bookmarkEnd w:id="13"/>
      <w:r w:rsidRPr="0041155B">
        <w:t>Links</w:t>
      </w:r>
    </w:p>
    <w:p w:rsidR="00000000" w:rsidRPr="0041155B" w:rsidP="005B0B6D">
      <w:pPr>
        <w:pStyle w:val="BodyText"/>
      </w:pPr>
      <w:r w:rsidRPr="004115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74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155B" w:rsidP="0041155B"/>
    <w:sectPr w:rsidSect="004115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 w:rsidRPr="005B0B6D" w:rsidP="005B0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D" w:rsidP="00411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B6D" w:rsidP="00411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B0B6D" w:rsidP="004115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 w:rsidP="00411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B6D">
      <w:t>Approved</w:t>
    </w:r>
    <w:r w:rsidR="005B0B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B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B6D">
      <w:rPr>
        <w:noProof/>
      </w:rPr>
      <w:t>4</w:t>
    </w:r>
    <w:r>
      <w:rPr>
        <w:noProof/>
      </w:rPr>
      <w:fldChar w:fldCharType="end"/>
    </w:r>
  </w:p>
  <w:p w:rsidR="0041155B" w:rsidP="00411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B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B6D">
      <w:t>Public Skills Australia</w:t>
    </w:r>
    <w:r w:rsidR="005B0B6D">
      <w:fldChar w:fldCharType="end"/>
    </w:r>
  </w:p>
  <w:p w:rsidR="0041155B" w:rsidP="00411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55B" w:rsidRPr="005B0B6D" w:rsidP="005B0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D" w:rsidRPr="002D2AF8" w:rsidP="00411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PSPGEN113 Exercise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B6D" w:rsidP="004115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5B" w:rsidRPr="002D2AF8" w:rsidP="00411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B6D">
      <w:t>PSPGEN113 Exercise delegations</w:t>
    </w:r>
    <w:r w:rsidR="005B0B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B6D">
      <w:rPr>
        <w:noProof/>
      </w:rPr>
      <w:t>2 March 2025</w:t>
    </w:r>
    <w:r>
      <w:fldChar w:fldCharType="end"/>
    </w:r>
  </w:p>
  <w:p w:rsidR="0041155B" w:rsidP="00411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E3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68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68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55B"/>
  </w:style>
  <w:style w:type="character" w:customStyle="1" w:styleId="Heading1Char">
    <w:name w:val="Heading 1 Char"/>
    <w:basedOn w:val="DefaultParagraphFont"/>
    <w:link w:val="Heading1"/>
    <w:rsid w:val="00411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5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5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55B"/>
    <w:rPr>
      <w:b/>
      <w:spacing w:val="0"/>
    </w:rPr>
  </w:style>
  <w:style w:type="paragraph" w:styleId="ListBullet2">
    <w:name w:val="List Bullet 2"/>
    <w:basedOn w:val="List2"/>
    <w:rsid w:val="004115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155B"/>
    <w:rPr>
      <w:i/>
    </w:rPr>
  </w:style>
  <w:style w:type="paragraph" w:customStyle="1" w:styleId="SuperHeading">
    <w:name w:val="SuperHeading"/>
    <w:basedOn w:val="Normal"/>
    <w:rsid w:val="00411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5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5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55B"/>
  </w:style>
  <w:style w:type="paragraph" w:styleId="TableofFigures">
    <w:name w:val="table of figures"/>
    <w:basedOn w:val="Normal"/>
    <w:next w:val="Normal"/>
    <w:semiHidden/>
    <w:rsid w:val="00411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55B"/>
    <w:rPr>
      <w:rFonts w:ascii="Wingdings" w:hAnsi="Wingdings"/>
    </w:rPr>
  </w:style>
  <w:style w:type="paragraph" w:customStyle="1" w:styleId="TableHeading">
    <w:name w:val="Table Heading"/>
    <w:basedOn w:val="HeadingBase"/>
    <w:rsid w:val="00411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55B"/>
    <w:rPr>
      <w:color w:val="0033CC"/>
      <w:u w:val="none"/>
    </w:rPr>
  </w:style>
  <w:style w:type="paragraph" w:customStyle="1" w:styleId="BodyTextRight">
    <w:name w:val="Body Text Right"/>
    <w:basedOn w:val="BodyText"/>
    <w:rsid w:val="00411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55B"/>
    <w:rPr>
      <w:sz w:val="32"/>
    </w:rPr>
  </w:style>
  <w:style w:type="paragraph" w:customStyle="1" w:styleId="HeadingProcedure">
    <w:name w:val="Heading Procedure"/>
    <w:basedOn w:val="HeadingBase"/>
    <w:next w:val="Normal"/>
    <w:rsid w:val="00411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55B"/>
    <w:pPr>
      <w:spacing w:before="60" w:after="60"/>
    </w:pPr>
  </w:style>
  <w:style w:type="paragraph" w:styleId="ListContinue">
    <w:name w:val="List Continue"/>
    <w:basedOn w:val="List"/>
    <w:rsid w:val="0041155B"/>
    <w:pPr>
      <w:ind w:firstLine="0"/>
    </w:pPr>
  </w:style>
  <w:style w:type="paragraph" w:customStyle="1" w:styleId="ListNote">
    <w:name w:val="List Note"/>
    <w:basedOn w:val="List"/>
    <w:rsid w:val="00411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55B"/>
    <w:rPr>
      <w:rFonts w:ascii="Courier New" w:hAnsi="Courier New"/>
    </w:rPr>
  </w:style>
  <w:style w:type="paragraph" w:customStyle="1" w:styleId="NoteBullet">
    <w:name w:val="Note Bullet"/>
    <w:basedOn w:val="Note"/>
    <w:rsid w:val="00411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55B"/>
    <w:rPr>
      <w:b/>
      <w:smallCaps/>
    </w:rPr>
  </w:style>
  <w:style w:type="paragraph" w:customStyle="1" w:styleId="TableListNumber">
    <w:name w:val="Table List Number"/>
    <w:basedOn w:val="ListNumber"/>
    <w:rsid w:val="00411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55B"/>
    <w:pPr>
      <w:numPr>
        <w:numId w:val="9"/>
      </w:numPr>
    </w:pPr>
  </w:style>
  <w:style w:type="paragraph" w:customStyle="1" w:styleId="ListAlpha2">
    <w:name w:val="List Alpha 2"/>
    <w:basedOn w:val="List2"/>
    <w:rsid w:val="0041155B"/>
    <w:pPr>
      <w:numPr>
        <w:numId w:val="8"/>
      </w:numPr>
    </w:pPr>
  </w:style>
  <w:style w:type="paragraph" w:styleId="List2">
    <w:name w:val="List 2"/>
    <w:basedOn w:val="BodyText"/>
    <w:rsid w:val="00411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55B"/>
    <w:pPr>
      <w:numPr>
        <w:numId w:val="4"/>
      </w:numPr>
    </w:pPr>
  </w:style>
  <w:style w:type="paragraph" w:styleId="ListContinue2">
    <w:name w:val="List Continue 2"/>
    <w:basedOn w:val="List2"/>
    <w:rsid w:val="0041155B"/>
    <w:pPr>
      <w:ind w:firstLine="0"/>
    </w:pPr>
  </w:style>
  <w:style w:type="paragraph" w:styleId="ListContinue3">
    <w:name w:val="List Continue 3"/>
    <w:basedOn w:val="List3"/>
    <w:rsid w:val="0041155B"/>
    <w:pPr>
      <w:ind w:left="1021" w:firstLine="0"/>
    </w:pPr>
  </w:style>
  <w:style w:type="paragraph" w:styleId="ListContinue4">
    <w:name w:val="List Continue 4"/>
    <w:basedOn w:val="List4"/>
    <w:rsid w:val="0041155B"/>
    <w:pPr>
      <w:ind w:firstLine="0"/>
    </w:pPr>
  </w:style>
  <w:style w:type="paragraph" w:styleId="ListContinue5">
    <w:name w:val="List Continue 5"/>
    <w:basedOn w:val="List5"/>
    <w:rsid w:val="0041155B"/>
    <w:pPr>
      <w:ind w:firstLine="0"/>
    </w:pPr>
  </w:style>
  <w:style w:type="paragraph" w:styleId="ListNumber3">
    <w:name w:val="List Number 3"/>
    <w:basedOn w:val="List3"/>
    <w:rsid w:val="0041155B"/>
    <w:pPr>
      <w:numPr>
        <w:numId w:val="5"/>
      </w:numPr>
    </w:pPr>
  </w:style>
  <w:style w:type="paragraph" w:styleId="ListNumber4">
    <w:name w:val="List Number 4"/>
    <w:basedOn w:val="List4"/>
    <w:rsid w:val="0041155B"/>
    <w:pPr>
      <w:numPr>
        <w:numId w:val="6"/>
      </w:numPr>
    </w:pPr>
  </w:style>
  <w:style w:type="paragraph" w:styleId="ListNumber5">
    <w:name w:val="List Number 5"/>
    <w:basedOn w:val="List5"/>
    <w:rsid w:val="0041155B"/>
    <w:pPr>
      <w:numPr>
        <w:numId w:val="7"/>
      </w:numPr>
    </w:pPr>
  </w:style>
  <w:style w:type="paragraph" w:styleId="BlockText">
    <w:name w:val="Block Text"/>
    <w:basedOn w:val="Normal"/>
    <w:rsid w:val="00411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55B"/>
    <w:rPr>
      <w:sz w:val="16"/>
      <w:vertAlign w:val="superscript"/>
    </w:rPr>
  </w:style>
  <w:style w:type="character" w:customStyle="1" w:styleId="Symbols">
    <w:name w:val="Symbols"/>
    <w:basedOn w:val="DefaultParagraphFont"/>
    <w:rsid w:val="0041155B"/>
    <w:rPr>
      <w:rFonts w:ascii="Symbol" w:hAnsi="Symbol"/>
    </w:rPr>
  </w:style>
  <w:style w:type="character" w:customStyle="1" w:styleId="MenuOptions">
    <w:name w:val="Menu Options"/>
    <w:basedOn w:val="DefaultParagraphFont"/>
    <w:rsid w:val="00411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55B"/>
    <w:rPr>
      <w:b/>
    </w:rPr>
  </w:style>
  <w:style w:type="character" w:customStyle="1" w:styleId="Underlined">
    <w:name w:val="Underlined"/>
    <w:basedOn w:val="DefaultParagraphFont"/>
    <w:rsid w:val="0041155B"/>
    <w:rPr>
      <w:u w:val="single"/>
    </w:rPr>
  </w:style>
  <w:style w:type="paragraph" w:customStyle="1" w:styleId="TableBodyTextRight">
    <w:name w:val="Table Body Text Right"/>
    <w:basedOn w:val="TableBodyText"/>
    <w:rsid w:val="00411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55B"/>
    <w:rPr>
      <w:sz w:val="18"/>
    </w:rPr>
  </w:style>
  <w:style w:type="paragraph" w:customStyle="1" w:styleId="BodySmallRight">
    <w:name w:val="Body Small Right"/>
    <w:basedOn w:val="BodyTextRight"/>
    <w:rsid w:val="0041155B"/>
    <w:rPr>
      <w:sz w:val="18"/>
      <w:szCs w:val="18"/>
    </w:rPr>
  </w:style>
  <w:style w:type="paragraph" w:customStyle="1" w:styleId="MarginEdition">
    <w:name w:val="Margin Edition"/>
    <w:basedOn w:val="MarginNote"/>
    <w:rsid w:val="00411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55B"/>
    <w:rPr>
      <w:sz w:val="2"/>
      <w:szCs w:val="2"/>
    </w:rPr>
  </w:style>
  <w:style w:type="character" w:customStyle="1" w:styleId="Small">
    <w:name w:val="Small"/>
    <w:basedOn w:val="DefaultParagraphFont"/>
    <w:rsid w:val="0041155B"/>
    <w:rPr>
      <w:sz w:val="16"/>
    </w:rPr>
  </w:style>
  <w:style w:type="paragraph" w:customStyle="1" w:styleId="WideTable">
    <w:name w:val="Wide Table"/>
    <w:basedOn w:val="Normal"/>
    <w:rsid w:val="00411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55B"/>
  </w:style>
  <w:style w:type="paragraph" w:styleId="Quote">
    <w:name w:val="Quote"/>
    <w:basedOn w:val="Heading1"/>
    <w:link w:val="QuoteChar"/>
    <w:qFormat/>
    <w:rsid w:val="00411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55B"/>
    <w:pPr>
      <w:pageBreakBefore/>
    </w:pPr>
  </w:style>
  <w:style w:type="paragraph" w:customStyle="1" w:styleId="Border">
    <w:name w:val="Border"/>
    <w:basedOn w:val="Normal"/>
    <w:qFormat/>
    <w:rsid w:val="00411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55B"/>
    <w:rPr>
      <w:u w:val="single"/>
    </w:rPr>
  </w:style>
  <w:style w:type="character" w:customStyle="1" w:styleId="BoldandItalics">
    <w:name w:val="Bold and Italics"/>
    <w:qFormat/>
    <w:rsid w:val="0041155B"/>
    <w:rPr>
      <w:b/>
      <w:i/>
      <w:u w:val="none"/>
    </w:rPr>
  </w:style>
  <w:style w:type="paragraph" w:styleId="BalloonText">
    <w:name w:val="Balloon Text"/>
    <w:basedOn w:val="Normal"/>
    <w:link w:val="BalloonTextChar"/>
    <w:rsid w:val="00411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55B"/>
    <w:pPr>
      <w:spacing w:before="0" w:after="0"/>
    </w:pPr>
  </w:style>
  <w:style w:type="paragraph" w:customStyle="1" w:styleId="BodyTextBold">
    <w:name w:val="Body Text Bold"/>
    <w:basedOn w:val="BodyText"/>
    <w:qFormat/>
    <w:rsid w:val="0041155B"/>
    <w:rPr>
      <w:b/>
    </w:rPr>
  </w:style>
  <w:style w:type="character" w:styleId="Hyperlink">
    <w:name w:val="Hyperlink"/>
    <w:basedOn w:val="DefaultParagraphFont"/>
    <w:uiPriority w:val="99"/>
    <w:unhideWhenUsed/>
    <w:rsid w:val="005B0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4223</Characters>
  <Application>Microsoft Office Word</Application>
  <DocSecurity>0</DocSecurity>
  <Lines>131</Lines>
  <Paragraphs>89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PSPGEN113 Exercise delegations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