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4C17" w:rsidP="003A4C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PSPGEN112 Apply government systems</w:t>
      </w:r>
      <w:r>
        <w:fldChar w:fldCharType="end"/>
      </w:r>
    </w:p>
    <w:p w:rsidR="003A4C17" w:rsidP="003A4C17">
      <w:pPr>
        <w:pStyle w:val="Version"/>
        <w:sectPr w:rsidSect="00BC78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7840" w:rsidP="00BC7840">
      <w:pPr>
        <w:pStyle w:val="SuperHeading"/>
      </w:pPr>
      <w:r w:rsidRPr="00BC7840">
        <w:t>PSPGEN112 Apply government systems</w:t>
      </w:r>
    </w:p>
    <w:p w:rsidR="00000000" w:rsidRPr="00BC7840" w:rsidP="00BC7840">
      <w:pPr>
        <w:pStyle w:val="Heading1"/>
      </w:pPr>
      <w:bookmarkStart w:id="1" w:name="O_1215425"/>
      <w:bookmarkEnd w:id="1"/>
      <w:r w:rsidRPr="00BC7840">
        <w:t>Modification History</w:t>
      </w:r>
    </w:p>
    <w:p w:rsidR="00000000" w:rsidRPr="00BC7840" w:rsidP="003A4C17">
      <w:pPr>
        <w:pStyle w:val="BodyText"/>
      </w:pPr>
      <w:r w:rsidRPr="00BC7840">
        <w:t>Supersedes and is equivalent to PSPGEN066 Apply government systems.</w:t>
      </w:r>
    </w:p>
    <w:p w:rsidR="00000000" w:rsidRPr="00BC7840" w:rsidP="00BC7840">
      <w:pPr>
        <w:pStyle w:val="Heading1"/>
      </w:pPr>
      <w:bookmarkStart w:id="2" w:name="O_1215426"/>
      <w:bookmarkEnd w:id="2"/>
      <w:r w:rsidRPr="00BC7840">
        <w:t>Application</w:t>
      </w:r>
    </w:p>
    <w:p w:rsidR="00000000" w:rsidRPr="00BC7840" w:rsidP="003A4C17">
      <w:pPr>
        <w:pStyle w:val="BodyText"/>
      </w:pPr>
      <w:r w:rsidRPr="00BC7840">
        <w:t>This unit describes the performance outcomes, skills and knowledge required to effectively apply government systems to work in the publi</w:t>
      </w:r>
      <w:r w:rsidRPr="00BC7840">
        <w:t xml:space="preserve">c sector and similar environments including statutory authorities. </w:t>
      </w:r>
    </w:p>
    <w:p w:rsidR="00000000" w:rsidRPr="00BC7840" w:rsidP="003A4C17">
      <w:pPr>
        <w:pStyle w:val="BodyText"/>
      </w:pPr>
      <w:r w:rsidRPr="00BC7840">
        <w:t xml:space="preserve">This unit applies to those working in generalist and specialist roles within the public sector, including statutory authorities. </w:t>
      </w:r>
    </w:p>
    <w:p w:rsidR="00000000" w:rsidRPr="00BC7840" w:rsidP="003A4C17">
      <w:pPr>
        <w:pStyle w:val="BodyText"/>
      </w:pPr>
      <w:r w:rsidRPr="00BC7840">
        <w:t>Those undertaking this unit work independently seeking adv</w:t>
      </w:r>
      <w:r w:rsidRPr="00BC7840">
        <w:t>ice as required, performing complex tasks in a range of familiar and unfamiliar contexts.</w:t>
      </w:r>
    </w:p>
    <w:p w:rsidR="00000000" w:rsidRPr="00BC7840" w:rsidP="003A4C17">
      <w:pPr>
        <w:pStyle w:val="BodyText"/>
      </w:pPr>
      <w:r w:rsidRPr="00BC7840">
        <w:t>The skills in this unit must be applied in accordance with Commonwealth and State or Territory legislation, Australian standards and industry codes of practice.</w:t>
      </w:r>
    </w:p>
    <w:p w:rsidR="00000000" w:rsidRPr="00BC7840" w:rsidP="003A4C17">
      <w:pPr>
        <w:pStyle w:val="BodyText"/>
      </w:pPr>
      <w:r w:rsidRPr="00BC7840">
        <w:t>No oc</w:t>
      </w:r>
      <w:r w:rsidRPr="00BC7840">
        <w:t>cupational licensing, certification or specific legislative requirements apply to this unit at the time of publication.</w:t>
      </w:r>
    </w:p>
    <w:p w:rsidR="00000000" w:rsidRPr="00BC7840" w:rsidP="00BC7840">
      <w:pPr>
        <w:pStyle w:val="Heading1"/>
      </w:pPr>
      <w:bookmarkStart w:id="3" w:name="O_1215427"/>
      <w:bookmarkEnd w:id="3"/>
      <w:r w:rsidRPr="00BC7840">
        <w:t>Pre-requisite Unit</w:t>
      </w:r>
    </w:p>
    <w:p w:rsidR="00000000" w:rsidRPr="00BC7840" w:rsidP="003A4C17">
      <w:pPr>
        <w:pStyle w:val="BodyText"/>
      </w:pPr>
      <w:r w:rsidRPr="00BC7840">
        <w:t xml:space="preserve">Nil </w:t>
      </w:r>
    </w:p>
    <w:p w:rsidR="00000000" w:rsidRPr="00BC7840" w:rsidP="00BC7840">
      <w:pPr>
        <w:pStyle w:val="Heading1"/>
      </w:pPr>
      <w:bookmarkStart w:id="4" w:name="O_1215428"/>
      <w:bookmarkEnd w:id="4"/>
      <w:r w:rsidRPr="00BC7840">
        <w:t>Competency Field</w:t>
      </w:r>
    </w:p>
    <w:p w:rsidR="00000000" w:rsidRPr="00BC7840" w:rsidP="003A4C17">
      <w:pPr>
        <w:pStyle w:val="BodyText"/>
      </w:pPr>
      <w:r w:rsidRPr="00BC7840">
        <w:t>General</w:t>
      </w:r>
    </w:p>
    <w:p w:rsidR="00000000" w:rsidRPr="00BC7840" w:rsidP="00BC7840">
      <w:pPr>
        <w:pStyle w:val="Heading1"/>
      </w:pPr>
      <w:bookmarkStart w:id="5" w:name="O_1215430"/>
      <w:bookmarkEnd w:id="5"/>
      <w:r w:rsidRPr="00BC7840">
        <w:t>Elements and Performance Crite</w:t>
      </w:r>
      <w:r w:rsidRPr="00BC7840">
        <w:t>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34"/>
        <w:gridCol w:w="6110"/>
      </w:tblGrid>
      <w:tr w:rsidTr="00BC7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840" w:rsidP="00BC7840">
            <w:pPr>
              <w:pStyle w:val="BodyText"/>
            </w:pPr>
            <w:r w:rsidRPr="00BC7840">
              <w:rPr>
                <w:rStyle w:val="SpecialBold"/>
              </w:rPr>
              <w:t>ELEMENTS</w:t>
            </w:r>
          </w:p>
        </w:tc>
        <w:tc>
          <w:tcPr>
            <w:tcW w:w="6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40">
            <w:pPr>
              <w:pStyle w:val="BodyText"/>
              <w:rPr>
                <w:lang w:val="en-NZ"/>
              </w:rPr>
            </w:pPr>
            <w:r w:rsidRPr="00BC7840">
              <w:rPr>
                <w:rStyle w:val="SpecialBold"/>
              </w:rPr>
              <w:t>PERFORMANCE</w:t>
            </w:r>
            <w:r w:rsidRPr="00BC7840">
              <w:t xml:space="preserve"> </w:t>
            </w:r>
            <w:r w:rsidRPr="00BC7840">
              <w:rPr>
                <w:rStyle w:val="SpecialBold"/>
              </w:rPr>
              <w:t>CRITERIA</w:t>
            </w:r>
          </w:p>
        </w:tc>
      </w:tr>
      <w:tr w:rsidTr="00BC7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840" w:rsidP="00BC7840">
            <w:pPr>
              <w:pStyle w:val="BodyText"/>
            </w:pPr>
            <w:r w:rsidRPr="00BC7840">
              <w:rPr>
                <w:rStyle w:val="Emphasis"/>
              </w:rPr>
              <w:t xml:space="preserve">Elements describe the </w:t>
            </w:r>
            <w:r w:rsidRPr="00BC7840">
              <w:t xml:space="preserve">essential </w:t>
            </w:r>
            <w:r w:rsidRPr="00BC7840">
              <w:rPr>
                <w:rStyle w:val="Emphasis"/>
              </w:rPr>
              <w:t>outcomes</w:t>
            </w:r>
          </w:p>
        </w:tc>
        <w:tc>
          <w:tcPr>
            <w:tcW w:w="6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40">
            <w:pPr>
              <w:pStyle w:val="BodyText"/>
              <w:rPr>
                <w:lang w:val="en-NZ"/>
              </w:rPr>
            </w:pPr>
            <w:r w:rsidRPr="00BC78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7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9"/>
        </w:trPr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40">
            <w:pPr>
              <w:pStyle w:val="List"/>
              <w:rPr>
                <w:lang w:val="en-NZ"/>
              </w:rPr>
            </w:pPr>
            <w:r w:rsidRPr="00BC7840">
              <w:t>1.  Apply knowledge of organisational linkages.</w:t>
            </w:r>
          </w:p>
        </w:tc>
        <w:tc>
          <w:tcPr>
            <w:tcW w:w="6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840" w:rsidP="00BC7840">
            <w:pPr>
              <w:pStyle w:val="List"/>
            </w:pPr>
            <w:r w:rsidRPr="00BC7840">
              <w:t>1.1. Identify organisational linkages with government, quasi government and non-government organisations and reassess regularly to maintain currency of information.</w:t>
            </w:r>
          </w:p>
          <w:p w:rsidR="00000000" w:rsidP="00BC7840">
            <w:pPr>
              <w:pStyle w:val="List"/>
              <w:rPr>
                <w:lang w:val="en-NZ"/>
              </w:rPr>
            </w:pPr>
            <w:r w:rsidRPr="00BC7840">
              <w:t>1.2. Use comprehensive and up-to-date knowledge of organisational linkages in making decisi</w:t>
            </w:r>
            <w:r w:rsidRPr="00BC7840">
              <w:t>ons and taking advice and actions.</w:t>
            </w:r>
          </w:p>
        </w:tc>
      </w:tr>
      <w:tr w:rsidTr="00BC7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80"/>
        </w:trPr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40">
            <w:pPr>
              <w:pStyle w:val="List"/>
              <w:rPr>
                <w:lang w:val="en-NZ"/>
              </w:rPr>
            </w:pPr>
            <w:r w:rsidRPr="00BC7840">
              <w:t>2.  Apply knowledge of inter-governmental linkages.</w:t>
            </w:r>
          </w:p>
        </w:tc>
        <w:tc>
          <w:tcPr>
            <w:tcW w:w="6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840" w:rsidP="00BC7840">
            <w:pPr>
              <w:pStyle w:val="List"/>
            </w:pPr>
            <w:r w:rsidRPr="00BC7840">
              <w:t>2.1. Identify and reassess linkages between governments regularly to maintain currency of information.</w:t>
            </w:r>
          </w:p>
          <w:p w:rsidR="00000000" w:rsidP="00BC7840">
            <w:pPr>
              <w:pStyle w:val="List"/>
              <w:rPr>
                <w:lang w:val="en-NZ"/>
              </w:rPr>
            </w:pPr>
            <w:r w:rsidRPr="00BC7840">
              <w:t>2.1. Use comprehensive and up-to-date knowledge of linkages betwe</w:t>
            </w:r>
            <w:r w:rsidRPr="00BC7840">
              <w:t>en governments in making decisions and taking advice and actions.</w:t>
            </w:r>
          </w:p>
        </w:tc>
      </w:tr>
      <w:tr w:rsidTr="00BC7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40">
            <w:pPr>
              <w:pStyle w:val="List"/>
              <w:rPr>
                <w:lang w:val="en-NZ"/>
              </w:rPr>
            </w:pPr>
            <w:r w:rsidRPr="00BC7840">
              <w:t>3.  Apply knowledge of political context.</w:t>
            </w:r>
          </w:p>
        </w:tc>
        <w:tc>
          <w:tcPr>
            <w:tcW w:w="6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840" w:rsidP="00BC7840">
            <w:pPr>
              <w:pStyle w:val="List"/>
            </w:pPr>
            <w:r w:rsidRPr="00BC7840">
              <w:t>3.1. Source information from inside and outside the organisation and confirm its authenticity and reliability.</w:t>
            </w:r>
          </w:p>
          <w:p w:rsidR="00000000" w:rsidRPr="00BC7840" w:rsidP="00BC7840">
            <w:pPr>
              <w:pStyle w:val="List"/>
            </w:pPr>
            <w:r w:rsidRPr="00BC7840">
              <w:t>3.2. Analyse the political, social and economic environment and take into account emerging trends, and current and possible future goals of the organisation.</w:t>
            </w:r>
          </w:p>
          <w:p w:rsidR="00000000" w:rsidRPr="00BC7840" w:rsidP="00BC7840">
            <w:pPr>
              <w:pStyle w:val="List"/>
            </w:pPr>
            <w:r w:rsidRPr="00BC7840">
              <w:t>3.3. Demonstrate comprehensive and up-to-date knowledge of the current political environment in de</w:t>
            </w:r>
            <w:r w:rsidRPr="00BC7840">
              <w:t>cisions, advice and actions taken.</w:t>
            </w:r>
          </w:p>
        </w:tc>
      </w:tr>
    </w:tbl>
    <w:p w:rsidR="00000000" w:rsidRPr="00BC7840" w:rsidP="00BC7840">
      <w:pPr>
        <w:pStyle w:val="List"/>
      </w:pPr>
    </w:p>
    <w:p w:rsidR="00000000" w:rsidRPr="00BC7840" w:rsidP="00BC7840">
      <w:pPr>
        <w:pStyle w:val="AllowPageBreak"/>
      </w:pPr>
    </w:p>
    <w:p w:rsidR="00000000" w:rsidRPr="00BC7840" w:rsidP="00BC7840">
      <w:pPr>
        <w:pStyle w:val="Heading1"/>
      </w:pPr>
      <w:bookmarkStart w:id="6" w:name="O_1215431"/>
      <w:bookmarkEnd w:id="6"/>
      <w:r w:rsidRPr="00BC7840">
        <w:t>Foundation Skills</w:t>
      </w:r>
    </w:p>
    <w:p w:rsidR="00000000" w:rsidRPr="00BC7840" w:rsidP="003A4C17">
      <w:pPr>
        <w:pStyle w:val="BodyText"/>
      </w:pPr>
      <w:r w:rsidRPr="00BC7840">
        <w:t>Foundation skills essential to performance are explicit in the performance criteria of this unit of competency.</w:t>
      </w:r>
    </w:p>
    <w:p w:rsidR="00000000" w:rsidRPr="00BC7840" w:rsidP="00BC7840">
      <w:pPr>
        <w:pStyle w:val="Heading1"/>
      </w:pPr>
      <w:bookmarkStart w:id="7" w:name="O_1215433"/>
      <w:bookmarkEnd w:id="7"/>
      <w:r w:rsidRPr="00BC7840">
        <w:t>Unit Mapping Information</w:t>
      </w:r>
    </w:p>
    <w:p w:rsidR="00000000" w:rsidRPr="00BC7840" w:rsidP="003A4C17">
      <w:pPr>
        <w:pStyle w:val="BodyText"/>
      </w:pPr>
      <w:r w:rsidRPr="00BC7840">
        <w:t>Supersedes and is equivale</w:t>
      </w:r>
      <w:r w:rsidRPr="00BC7840">
        <w:t>nt to PSPGEN066 Apply government systems.</w:t>
      </w:r>
    </w:p>
    <w:p w:rsidR="00000000" w:rsidRPr="00BC7840" w:rsidP="00BC7840">
      <w:pPr>
        <w:pStyle w:val="Heading1"/>
      </w:pPr>
      <w:bookmarkStart w:id="8" w:name="O_1215440"/>
      <w:bookmarkEnd w:id="8"/>
      <w:r w:rsidRPr="00BC7840">
        <w:t>Links</w:t>
      </w:r>
    </w:p>
    <w:p w:rsidR="00000000" w:rsidRPr="00BC7840" w:rsidP="003A4C17">
      <w:pPr>
        <w:pStyle w:val="BodyText"/>
      </w:pPr>
      <w:r w:rsidRPr="00BC78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D397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C7840" w:rsidP="00BC7840"/>
    <w:sectPr w:rsidSect="00BC78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8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840" w:rsidRPr="003A4C17" w:rsidP="003A4C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8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17" w:rsidP="00BC78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4C17" w:rsidP="00BC78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A4C17" w:rsidP="00BC78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8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840" w:rsidRPr="003A4C17" w:rsidP="003A4C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8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17" w:rsidRPr="002D2AF8" w:rsidP="00BC78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PSPGEN112 Apply government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3A4C17" w:rsidP="00BC78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8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8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8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8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8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8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8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8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8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8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8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840"/>
  </w:style>
  <w:style w:type="character" w:customStyle="1" w:styleId="Heading1Char">
    <w:name w:val="Heading 1 Char"/>
    <w:basedOn w:val="DefaultParagraphFont"/>
    <w:link w:val="Heading1"/>
    <w:rsid w:val="00BC78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8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8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784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C7840"/>
    <w:rPr>
      <w:b/>
      <w:spacing w:val="0"/>
    </w:rPr>
  </w:style>
  <w:style w:type="character" w:styleId="Emphasis">
    <w:name w:val="Emphasis"/>
    <w:basedOn w:val="DefaultParagraphFont"/>
    <w:qFormat/>
    <w:rsid w:val="00BC7840"/>
    <w:rPr>
      <w:i/>
    </w:rPr>
  </w:style>
  <w:style w:type="paragraph" w:customStyle="1" w:styleId="SuperHeading">
    <w:name w:val="SuperHeading"/>
    <w:basedOn w:val="Normal"/>
    <w:rsid w:val="00BC78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8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78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8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8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8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8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8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8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8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8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8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8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8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8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84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C784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78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8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8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8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784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78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8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8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8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8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8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8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8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8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78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8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8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840"/>
  </w:style>
  <w:style w:type="paragraph" w:styleId="TableofFigures">
    <w:name w:val="table of figures"/>
    <w:basedOn w:val="Normal"/>
    <w:next w:val="Normal"/>
    <w:semiHidden/>
    <w:rsid w:val="00BC78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84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C7840"/>
    <w:rPr>
      <w:rFonts w:ascii="Wingdings" w:hAnsi="Wingdings"/>
    </w:rPr>
  </w:style>
  <w:style w:type="paragraph" w:customStyle="1" w:styleId="TableHeading">
    <w:name w:val="Table Heading"/>
    <w:basedOn w:val="HeadingBase"/>
    <w:rsid w:val="00BC78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840"/>
    <w:rPr>
      <w:color w:val="0033CC"/>
      <w:u w:val="none"/>
    </w:rPr>
  </w:style>
  <w:style w:type="paragraph" w:customStyle="1" w:styleId="BodyTextRight">
    <w:name w:val="Body Text Right"/>
    <w:basedOn w:val="BodyText"/>
    <w:rsid w:val="00BC78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8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8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8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8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8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840"/>
    <w:rPr>
      <w:sz w:val="32"/>
    </w:rPr>
  </w:style>
  <w:style w:type="paragraph" w:customStyle="1" w:styleId="HeadingProcedure">
    <w:name w:val="Heading Procedure"/>
    <w:basedOn w:val="HeadingBase"/>
    <w:next w:val="Normal"/>
    <w:rsid w:val="00BC78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840"/>
    <w:pPr>
      <w:spacing w:before="60" w:after="60"/>
    </w:pPr>
  </w:style>
  <w:style w:type="paragraph" w:styleId="ListContinue">
    <w:name w:val="List Continue"/>
    <w:basedOn w:val="List"/>
    <w:rsid w:val="00BC7840"/>
    <w:pPr>
      <w:ind w:firstLine="0"/>
    </w:pPr>
  </w:style>
  <w:style w:type="paragraph" w:customStyle="1" w:styleId="ListNote">
    <w:name w:val="List Note"/>
    <w:basedOn w:val="List"/>
    <w:rsid w:val="00BC78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8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8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840"/>
    <w:rPr>
      <w:rFonts w:ascii="Courier New" w:hAnsi="Courier New"/>
    </w:rPr>
  </w:style>
  <w:style w:type="paragraph" w:customStyle="1" w:styleId="NoteBullet">
    <w:name w:val="Note Bullet"/>
    <w:basedOn w:val="Note"/>
    <w:rsid w:val="00BC78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8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8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8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84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C78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8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840"/>
    <w:rPr>
      <w:b/>
      <w:smallCaps/>
    </w:rPr>
  </w:style>
  <w:style w:type="paragraph" w:customStyle="1" w:styleId="TableListNumber">
    <w:name w:val="Table List Number"/>
    <w:basedOn w:val="ListNumber"/>
    <w:rsid w:val="00BC78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8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840"/>
    <w:pPr>
      <w:numPr>
        <w:numId w:val="7"/>
      </w:numPr>
    </w:pPr>
  </w:style>
  <w:style w:type="paragraph" w:customStyle="1" w:styleId="ListAlpha2">
    <w:name w:val="List Alpha 2"/>
    <w:basedOn w:val="List2"/>
    <w:rsid w:val="00BC7840"/>
    <w:pPr>
      <w:numPr>
        <w:numId w:val="6"/>
      </w:numPr>
    </w:pPr>
  </w:style>
  <w:style w:type="paragraph" w:styleId="List2">
    <w:name w:val="List 2"/>
    <w:basedOn w:val="BodyText"/>
    <w:rsid w:val="00BC78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8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8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8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84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84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7840"/>
    <w:pPr>
      <w:numPr>
        <w:numId w:val="2"/>
      </w:numPr>
    </w:pPr>
  </w:style>
  <w:style w:type="paragraph" w:styleId="ListContinue2">
    <w:name w:val="List Continue 2"/>
    <w:basedOn w:val="List2"/>
    <w:rsid w:val="00BC7840"/>
    <w:pPr>
      <w:ind w:firstLine="0"/>
    </w:pPr>
  </w:style>
  <w:style w:type="paragraph" w:styleId="ListContinue3">
    <w:name w:val="List Continue 3"/>
    <w:basedOn w:val="List3"/>
    <w:rsid w:val="00BC7840"/>
    <w:pPr>
      <w:ind w:left="1021" w:firstLine="0"/>
    </w:pPr>
  </w:style>
  <w:style w:type="paragraph" w:styleId="ListContinue4">
    <w:name w:val="List Continue 4"/>
    <w:basedOn w:val="List4"/>
    <w:rsid w:val="00BC7840"/>
    <w:pPr>
      <w:ind w:firstLine="0"/>
    </w:pPr>
  </w:style>
  <w:style w:type="paragraph" w:styleId="ListContinue5">
    <w:name w:val="List Continue 5"/>
    <w:basedOn w:val="List5"/>
    <w:rsid w:val="00BC7840"/>
    <w:pPr>
      <w:ind w:firstLine="0"/>
    </w:pPr>
  </w:style>
  <w:style w:type="paragraph" w:styleId="ListNumber3">
    <w:name w:val="List Number 3"/>
    <w:basedOn w:val="List3"/>
    <w:rsid w:val="00BC7840"/>
    <w:pPr>
      <w:numPr>
        <w:numId w:val="3"/>
      </w:numPr>
    </w:pPr>
  </w:style>
  <w:style w:type="paragraph" w:styleId="ListNumber4">
    <w:name w:val="List Number 4"/>
    <w:basedOn w:val="List4"/>
    <w:rsid w:val="00BC7840"/>
    <w:pPr>
      <w:numPr>
        <w:numId w:val="4"/>
      </w:numPr>
    </w:pPr>
  </w:style>
  <w:style w:type="paragraph" w:styleId="ListNumber5">
    <w:name w:val="List Number 5"/>
    <w:basedOn w:val="List5"/>
    <w:rsid w:val="00BC7840"/>
    <w:pPr>
      <w:numPr>
        <w:numId w:val="5"/>
      </w:numPr>
    </w:pPr>
  </w:style>
  <w:style w:type="paragraph" w:styleId="BlockText">
    <w:name w:val="Block Text"/>
    <w:basedOn w:val="Normal"/>
    <w:rsid w:val="00BC78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8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840"/>
    <w:rPr>
      <w:sz w:val="16"/>
      <w:vertAlign w:val="superscript"/>
    </w:rPr>
  </w:style>
  <w:style w:type="character" w:customStyle="1" w:styleId="Symbols">
    <w:name w:val="Symbols"/>
    <w:basedOn w:val="DefaultParagraphFont"/>
    <w:rsid w:val="00BC7840"/>
    <w:rPr>
      <w:rFonts w:ascii="Symbol" w:hAnsi="Symbol"/>
    </w:rPr>
  </w:style>
  <w:style w:type="character" w:customStyle="1" w:styleId="MenuOptions">
    <w:name w:val="Menu Options"/>
    <w:basedOn w:val="DefaultParagraphFont"/>
    <w:rsid w:val="00BC78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840"/>
    <w:rPr>
      <w:b/>
    </w:rPr>
  </w:style>
  <w:style w:type="character" w:customStyle="1" w:styleId="Underlined">
    <w:name w:val="Underlined"/>
    <w:basedOn w:val="DefaultParagraphFont"/>
    <w:rsid w:val="00BC7840"/>
    <w:rPr>
      <w:u w:val="single"/>
    </w:rPr>
  </w:style>
  <w:style w:type="paragraph" w:customStyle="1" w:styleId="TableBodyTextRight">
    <w:name w:val="Table Body Text Right"/>
    <w:basedOn w:val="TableBodyText"/>
    <w:rsid w:val="00BC78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840"/>
    <w:rPr>
      <w:sz w:val="18"/>
    </w:rPr>
  </w:style>
  <w:style w:type="paragraph" w:customStyle="1" w:styleId="BodySmallRight">
    <w:name w:val="Body Small Right"/>
    <w:basedOn w:val="BodyTextRight"/>
    <w:rsid w:val="00BC7840"/>
    <w:rPr>
      <w:sz w:val="18"/>
      <w:szCs w:val="18"/>
    </w:rPr>
  </w:style>
  <w:style w:type="paragraph" w:customStyle="1" w:styleId="MarginEdition">
    <w:name w:val="Margin Edition"/>
    <w:basedOn w:val="MarginNote"/>
    <w:rsid w:val="00BC78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840"/>
    <w:rPr>
      <w:sz w:val="2"/>
      <w:szCs w:val="2"/>
    </w:rPr>
  </w:style>
  <w:style w:type="character" w:customStyle="1" w:styleId="Small">
    <w:name w:val="Small"/>
    <w:basedOn w:val="DefaultParagraphFont"/>
    <w:rsid w:val="00BC7840"/>
    <w:rPr>
      <w:sz w:val="16"/>
    </w:rPr>
  </w:style>
  <w:style w:type="paragraph" w:customStyle="1" w:styleId="WideTable">
    <w:name w:val="Wide Table"/>
    <w:basedOn w:val="Normal"/>
    <w:rsid w:val="00BC78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840"/>
  </w:style>
  <w:style w:type="paragraph" w:styleId="Quote">
    <w:name w:val="Quote"/>
    <w:basedOn w:val="Heading1"/>
    <w:link w:val="QuoteChar"/>
    <w:qFormat/>
    <w:rsid w:val="00BC78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8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840"/>
    <w:pPr>
      <w:pageBreakBefore/>
    </w:pPr>
  </w:style>
  <w:style w:type="paragraph" w:customStyle="1" w:styleId="Border">
    <w:name w:val="Border"/>
    <w:basedOn w:val="Normal"/>
    <w:qFormat/>
    <w:rsid w:val="00BC78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8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8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8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8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8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8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8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8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840"/>
    <w:rPr>
      <w:u w:val="single"/>
    </w:rPr>
  </w:style>
  <w:style w:type="character" w:customStyle="1" w:styleId="BoldandItalics">
    <w:name w:val="Bold and Italics"/>
    <w:qFormat/>
    <w:rsid w:val="00BC7840"/>
    <w:rPr>
      <w:b/>
      <w:i/>
      <w:u w:val="none"/>
    </w:rPr>
  </w:style>
  <w:style w:type="paragraph" w:styleId="BalloonText">
    <w:name w:val="Balloon Text"/>
    <w:basedOn w:val="Normal"/>
    <w:link w:val="BalloonTextChar"/>
    <w:rsid w:val="00BC78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8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8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8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8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8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840"/>
    <w:pPr>
      <w:spacing w:before="0" w:after="0"/>
    </w:pPr>
  </w:style>
  <w:style w:type="paragraph" w:customStyle="1" w:styleId="BodyTextBold">
    <w:name w:val="Body Text Bold"/>
    <w:basedOn w:val="BodyText"/>
    <w:qFormat/>
    <w:rsid w:val="00BC7840"/>
    <w:rPr>
      <w:b/>
    </w:rPr>
  </w:style>
  <w:style w:type="character" w:styleId="Hyperlink">
    <w:name w:val="Hyperlink"/>
    <w:basedOn w:val="DefaultParagraphFont"/>
    <w:uiPriority w:val="99"/>
    <w:unhideWhenUsed/>
    <w:rsid w:val="003A4C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2458</Characters>
  <Application>Microsoft Office Word</Application>
  <DocSecurity>0</DocSecurity>
  <Lines>76</Lines>
  <Paragraphs>44</Paragraphs>
  <ScaleCrop>false</ScaleCrop>
  <Company>Author-it Software Corporation Ltd.</Company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PSPGEN112 Apply government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2022-11-21T09:15:00Z</dcterms:created>
  <dcterms:modified xsi:type="dcterms:W3CDTF">2022-11-21T09:15:00Z</dcterms:modified>
</cp:coreProperties>
</file>