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13A" w:rsidP="00085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PSPGEN110 Apply complex public sector financial requirements</w:t>
      </w:r>
      <w:r>
        <w:fldChar w:fldCharType="end"/>
      </w:r>
    </w:p>
    <w:p w:rsidR="0008513A" w:rsidP="0008513A">
      <w:pPr>
        <w:pStyle w:val="Version"/>
        <w:sectPr w:rsidSect="001B7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A49" w:rsidP="001B7A49">
      <w:pPr>
        <w:pStyle w:val="SuperHeading"/>
      </w:pPr>
      <w:r w:rsidRPr="001B7A49">
        <w:t>PSPGEN110 Apply complex public sector financial requirements</w:t>
      </w:r>
    </w:p>
    <w:p w:rsidR="00000000" w:rsidRPr="001B7A49" w:rsidP="001B7A49">
      <w:pPr>
        <w:pStyle w:val="Heading1"/>
      </w:pPr>
      <w:bookmarkStart w:id="1" w:name="O_1215387"/>
      <w:bookmarkEnd w:id="1"/>
      <w:r w:rsidRPr="001B7A49">
        <w:t>Modification History</w:t>
      </w:r>
    </w:p>
    <w:p w:rsidR="00000000" w:rsidRPr="001B7A49" w:rsidP="0008513A">
      <w:pPr>
        <w:pStyle w:val="BodyText"/>
      </w:pPr>
      <w:r w:rsidRPr="001B7A49">
        <w:t>Supersedes and is equivalent to PSPGEN078 Apply complex public sector financial requirements.</w:t>
      </w:r>
    </w:p>
    <w:p w:rsidR="00000000" w:rsidRPr="001B7A49" w:rsidP="001B7A49">
      <w:pPr>
        <w:pStyle w:val="Heading1"/>
      </w:pPr>
      <w:bookmarkStart w:id="2" w:name="O_1215388"/>
      <w:bookmarkEnd w:id="2"/>
      <w:r w:rsidRPr="001B7A49">
        <w:t>Application</w:t>
      </w:r>
    </w:p>
    <w:p w:rsidR="00000000" w:rsidRPr="001B7A49" w:rsidP="0008513A">
      <w:pPr>
        <w:pStyle w:val="BodyText"/>
      </w:pPr>
      <w:r w:rsidRPr="001B7A49">
        <w:t>This unit describes the performance outcomes, skills and knowledge required to interpret com</w:t>
      </w:r>
      <w:r w:rsidRPr="001B7A49">
        <w:t xml:space="preserve">plex financial policies and procedures and provide advice on complex financial issues. </w:t>
      </w:r>
    </w:p>
    <w:p w:rsidR="00000000" w:rsidRPr="001B7A49" w:rsidP="0008513A">
      <w:pPr>
        <w:pStyle w:val="BodyText"/>
      </w:pPr>
      <w:r w:rsidRPr="001B7A49">
        <w:t>This unit applies to those working in the public sector in specialist financial roles. Those undertaking this unit work autonomously, supervising others where necessary</w:t>
      </w:r>
      <w:r w:rsidRPr="001B7A49">
        <w:t>. They perform complex tasks in a familiar context.</w:t>
      </w:r>
    </w:p>
    <w:p w:rsidR="00000000" w:rsidRPr="001B7A49" w:rsidP="0008513A">
      <w:pPr>
        <w:pStyle w:val="BodyText"/>
      </w:pPr>
      <w:r w:rsidRPr="001B7A49">
        <w:t>The skills in this unit must be applied in accordance with Commonwealth and State or Territory legislation, Australian standards and industry codes of practice.</w:t>
      </w:r>
    </w:p>
    <w:p w:rsidR="00000000" w:rsidRPr="001B7A49" w:rsidP="0008513A">
      <w:pPr>
        <w:pStyle w:val="BodyText"/>
      </w:pPr>
      <w:r w:rsidRPr="001B7A49">
        <w:t>No occupational licensing, certification or</w:t>
      </w:r>
      <w:r w:rsidRPr="001B7A49">
        <w:t xml:space="preserve"> specific legislative requirements apply to this unit at the time of publication.</w:t>
      </w:r>
    </w:p>
    <w:p w:rsidR="00000000" w:rsidRPr="001B7A49" w:rsidP="001B7A49">
      <w:pPr>
        <w:pStyle w:val="Heading1"/>
      </w:pPr>
      <w:bookmarkStart w:id="3" w:name="O_1215389"/>
      <w:bookmarkEnd w:id="3"/>
      <w:r w:rsidRPr="001B7A49">
        <w:t>Pre-requisite Unit</w:t>
      </w:r>
    </w:p>
    <w:p w:rsidR="00000000" w:rsidRPr="001B7A49" w:rsidP="0008513A">
      <w:pPr>
        <w:pStyle w:val="BodyText"/>
      </w:pPr>
      <w:r w:rsidRPr="001B7A49">
        <w:t xml:space="preserve">Nil </w:t>
      </w:r>
    </w:p>
    <w:p w:rsidR="00000000" w:rsidRPr="001B7A49" w:rsidP="001B7A49">
      <w:pPr>
        <w:pStyle w:val="Heading1"/>
      </w:pPr>
      <w:bookmarkStart w:id="4" w:name="O_1215390"/>
      <w:bookmarkEnd w:id="4"/>
      <w:r w:rsidRPr="001B7A49">
        <w:t>Competency Field</w:t>
      </w:r>
    </w:p>
    <w:p w:rsidR="00000000" w:rsidRPr="001B7A49" w:rsidP="0008513A">
      <w:pPr>
        <w:pStyle w:val="BodyText"/>
      </w:pPr>
      <w:r w:rsidRPr="001B7A49">
        <w:t>General</w:t>
      </w:r>
    </w:p>
    <w:p w:rsidR="00000000" w:rsidRPr="001B7A49" w:rsidP="001B7A49">
      <w:pPr>
        <w:pStyle w:val="Heading1"/>
      </w:pPr>
      <w:bookmarkStart w:id="5" w:name="O_1215392"/>
      <w:bookmarkEnd w:id="5"/>
      <w:r w:rsidRPr="001B7A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A49" w:rsidP="001B7A49">
            <w:pPr>
              <w:pStyle w:val="BodyText"/>
            </w:pPr>
            <w:r w:rsidRPr="001B7A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BodyText"/>
              <w:rPr>
                <w:lang w:val="en-NZ"/>
              </w:rPr>
            </w:pPr>
            <w:r w:rsidRPr="001B7A49">
              <w:rPr>
                <w:rStyle w:val="SpecialBold"/>
              </w:rPr>
              <w:t>PERFORMANCE</w:t>
            </w:r>
            <w:r w:rsidRPr="001B7A49">
              <w:t xml:space="preserve"> </w:t>
            </w:r>
            <w:r w:rsidRPr="001B7A49">
              <w:rPr>
                <w:rStyle w:val="SpecialBold"/>
              </w:rPr>
              <w:t>CRITERIA</w:t>
            </w:r>
          </w:p>
        </w:tc>
      </w:tr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A49" w:rsidP="001B7A49">
            <w:pPr>
              <w:pStyle w:val="BodyText"/>
            </w:pPr>
            <w:r w:rsidRPr="001B7A49">
              <w:rPr>
                <w:rStyle w:val="Emphasis"/>
              </w:rPr>
              <w:t>Ele</w:t>
            </w:r>
            <w:r w:rsidRPr="001B7A49">
              <w:rPr>
                <w:rStyle w:val="Emphasis"/>
              </w:rPr>
              <w:t>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BodyText"/>
              <w:rPr>
                <w:lang w:val="en-NZ"/>
              </w:rPr>
            </w:pPr>
            <w:r w:rsidRPr="001B7A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List"/>
              <w:rPr>
                <w:lang w:val="en-NZ"/>
              </w:rPr>
            </w:pPr>
            <w:r w:rsidRPr="001B7A49">
              <w:t>1.  Interpret and apply complex public sector financial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A49" w:rsidP="001B7A49">
            <w:pPr>
              <w:pStyle w:val="List"/>
            </w:pPr>
            <w:r w:rsidRPr="001B7A49">
              <w:t>1.1. Identify public sector financial requirements.</w:t>
            </w:r>
          </w:p>
          <w:p w:rsidR="00000000" w:rsidRPr="001B7A49" w:rsidP="001B7A49">
            <w:pPr>
              <w:pStyle w:val="List"/>
            </w:pPr>
            <w:r w:rsidRPr="001B7A49">
              <w:t>1.2. Interpret and explain public sector financial management compliance framework hierarchy to ensure organisational compliance with framework requirements.</w:t>
            </w:r>
          </w:p>
          <w:p w:rsidR="00000000" w:rsidRPr="001B7A49" w:rsidP="001B7A49">
            <w:pPr>
              <w:pStyle w:val="List"/>
            </w:pPr>
            <w:r w:rsidRPr="001B7A49">
              <w:t>1.3. Provide advice regarding interpretation of public sector financial policies and procedures a</w:t>
            </w:r>
            <w:r w:rsidRPr="001B7A49">
              <w:t xml:space="preserve">nd accounting standards. </w:t>
            </w:r>
          </w:p>
          <w:p w:rsidR="00000000" w:rsidRPr="001B7A49" w:rsidP="001B7A49">
            <w:pPr>
              <w:pStyle w:val="List"/>
            </w:pPr>
            <w:r w:rsidRPr="001B7A49">
              <w:t>1.4. Interpret and provide information on organisational financial controls and accountabilities to management and staff.</w:t>
            </w:r>
          </w:p>
          <w:p w:rsidR="00000000" w:rsidP="001B7A49">
            <w:pPr>
              <w:pStyle w:val="List"/>
              <w:rPr>
                <w:lang w:val="en-NZ"/>
              </w:rPr>
            </w:pPr>
            <w:r w:rsidRPr="001B7A49">
              <w:t>1.5. Develop and refine business solutions for the organisation based on the framework.</w:t>
            </w:r>
          </w:p>
        </w:tc>
      </w:tr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List"/>
              <w:rPr>
                <w:lang w:val="en-NZ"/>
              </w:rPr>
            </w:pPr>
            <w:r w:rsidRPr="001B7A49">
              <w:t>2.  Establish and a</w:t>
            </w:r>
            <w:r w:rsidRPr="001B7A49">
              <w:t>pply internal financial controls.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A49" w:rsidP="001B7A49">
            <w:pPr>
              <w:pStyle w:val="List"/>
            </w:pPr>
            <w:r w:rsidRPr="001B7A49">
              <w:t>2.1. Analyse current internal controls for improvement and revise or replace as required.</w:t>
            </w:r>
          </w:p>
          <w:p w:rsidR="00000000" w:rsidRPr="001B7A49" w:rsidP="001B7A49">
            <w:pPr>
              <w:pStyle w:val="List"/>
            </w:pPr>
            <w:r w:rsidRPr="001B7A49">
              <w:t>2.2. Review controls to ensure they include effective delegation levels, lines of responsibility, and associated accountabilities.</w:t>
            </w:r>
          </w:p>
          <w:p w:rsidR="00000000" w:rsidRPr="001B7A49" w:rsidP="001B7A49">
            <w:pPr>
              <w:pStyle w:val="List"/>
            </w:pPr>
            <w:r w:rsidRPr="001B7A49">
              <w:t>2</w:t>
            </w:r>
            <w:r w:rsidRPr="001B7A49">
              <w:t>.3. Check controls for consistency with government policy and organisational structure.</w:t>
            </w:r>
          </w:p>
          <w:p w:rsidR="00000000" w:rsidP="001B7A49">
            <w:pPr>
              <w:pStyle w:val="List"/>
              <w:rPr>
                <w:lang w:val="en-NZ"/>
              </w:rPr>
            </w:pPr>
            <w:r w:rsidRPr="001B7A49">
              <w:t>2.4. Implement, document and make accessible systems and surrounding control procedures.</w:t>
            </w:r>
          </w:p>
        </w:tc>
      </w:tr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List"/>
              <w:rPr>
                <w:lang w:val="en-NZ"/>
              </w:rPr>
            </w:pPr>
            <w:r w:rsidRPr="001B7A49">
              <w:t>3.  Formulate and maintain financial policy and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A49" w:rsidP="001B7A49">
            <w:pPr>
              <w:pStyle w:val="List"/>
            </w:pPr>
            <w:r w:rsidRPr="001B7A49">
              <w:t>3.1. Interpret public sector financial policies and procedures and provide advice on the implications for organisational financial policies and procedures.</w:t>
            </w:r>
          </w:p>
          <w:p w:rsidR="00000000" w:rsidRPr="001B7A49" w:rsidP="001B7A49">
            <w:pPr>
              <w:pStyle w:val="List"/>
            </w:pPr>
            <w:r w:rsidRPr="001B7A49">
              <w:t>3.2. Develop and approve organisational financial policies and procedures.</w:t>
            </w:r>
          </w:p>
          <w:p w:rsidR="00000000" w:rsidRPr="001B7A49" w:rsidP="001B7A49">
            <w:pPr>
              <w:pStyle w:val="List"/>
            </w:pPr>
            <w:r w:rsidRPr="001B7A49">
              <w:t>3.3. Provide input to int</w:t>
            </w:r>
            <w:r w:rsidRPr="001B7A49">
              <w:t>er-departmental accounting groups responsible for policy development.</w:t>
            </w:r>
          </w:p>
          <w:p w:rsidR="00000000" w:rsidRPr="001B7A49" w:rsidP="001B7A49">
            <w:pPr>
              <w:pStyle w:val="List"/>
            </w:pPr>
            <w:r w:rsidRPr="001B7A49">
              <w:t>3.4. Develop policies to meet regulatory and legislative requirements.</w:t>
            </w:r>
          </w:p>
        </w:tc>
      </w:tr>
    </w:tbl>
    <w:p w:rsidR="0008513A" w:rsidP="001B7A49">
      <w:pPr>
        <w:pStyle w:val="List"/>
      </w:pPr>
    </w:p>
    <w:p w:rsidR="0008513A" w:rsidP="001B7A49">
      <w:pPr>
        <w:pStyle w:val="List"/>
      </w:pPr>
    </w:p>
    <w:p w:rsidR="00000000" w:rsidRPr="001B7A49" w:rsidP="001B7A49">
      <w:pPr>
        <w:pStyle w:val="Heading1"/>
      </w:pPr>
      <w:bookmarkStart w:id="6" w:name="O_1215393"/>
      <w:bookmarkEnd w:id="6"/>
      <w:r w:rsidRPr="001B7A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BodyText"/>
              <w:rPr>
                <w:lang w:val="en-NZ"/>
              </w:rPr>
            </w:pPr>
            <w:r w:rsidRPr="001B7A49">
              <w:rPr>
                <w:rStyle w:val="Emphasis"/>
              </w:rPr>
              <w:t>Foundation skills essential to performance in this unit, but not explicit i</w:t>
            </w:r>
            <w:r w:rsidRPr="001B7A49">
              <w:rPr>
                <w:rStyle w:val="Emphasis"/>
              </w:rPr>
              <w:t xml:space="preserve">n the performance </w:t>
            </w:r>
            <w:r w:rsidRPr="001B7A49">
              <w:t xml:space="preserve">criteria are listed </w:t>
            </w:r>
            <w:r w:rsidRPr="001B7A49">
              <w:rPr>
                <w:rStyle w:val="Emphasis"/>
              </w:rPr>
              <w:t>here, along with a brief context statement.</w:t>
            </w:r>
          </w:p>
        </w:tc>
      </w:tr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A49" w:rsidP="001B7A49">
            <w:pPr>
              <w:pStyle w:val="BodyText"/>
            </w:pPr>
            <w:r w:rsidRPr="001B7A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BodyText"/>
              <w:rPr>
                <w:lang w:val="en-NZ"/>
              </w:rPr>
            </w:pPr>
            <w:r w:rsidRPr="001B7A49">
              <w:rPr>
                <w:rStyle w:val="SpecialBold"/>
              </w:rPr>
              <w:t>DESCRIPTION</w:t>
            </w:r>
          </w:p>
        </w:tc>
      </w:tr>
      <w:tr w:rsidTr="001B7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A49">
            <w:pPr>
              <w:pStyle w:val="BodyText"/>
              <w:rPr>
                <w:lang w:val="en-NZ"/>
              </w:rPr>
            </w:pPr>
            <w:r w:rsidRPr="001B7A49">
              <w:t>Enterprise and initiative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A49" w:rsidP="001B7A49">
            <w:pPr>
              <w:pStyle w:val="ListBullet"/>
            </w:pPr>
            <w:r w:rsidRPr="001B7A49">
              <w:t>analyse and interpret organisation experience in addressing financial requirements</w:t>
            </w:r>
          </w:p>
          <w:p w:rsidR="00000000" w:rsidRPr="001B7A49" w:rsidP="001B7A49">
            <w:pPr>
              <w:pStyle w:val="ListBullet"/>
            </w:pPr>
            <w:r w:rsidRPr="001B7A49">
              <w:t>develop policies and procedures to support improvements in organisational performance.</w:t>
            </w:r>
          </w:p>
        </w:tc>
      </w:tr>
    </w:tbl>
    <w:p w:rsidR="0008513A" w:rsidP="001B7A49">
      <w:pPr>
        <w:pStyle w:val="BodyText"/>
      </w:pPr>
    </w:p>
    <w:p w:rsidR="0008513A" w:rsidP="001B7A49">
      <w:pPr>
        <w:pStyle w:val="BodyText"/>
      </w:pPr>
    </w:p>
    <w:p w:rsidR="00000000" w:rsidRPr="001B7A49" w:rsidP="001B7A49">
      <w:pPr>
        <w:pStyle w:val="Heading1"/>
      </w:pPr>
      <w:bookmarkStart w:id="7" w:name="O_1215395"/>
      <w:bookmarkEnd w:id="7"/>
      <w:r w:rsidRPr="001B7A49">
        <w:t>Unit Mapping Information</w:t>
      </w:r>
    </w:p>
    <w:p w:rsidR="00000000" w:rsidRPr="001B7A49" w:rsidP="0008513A">
      <w:pPr>
        <w:pStyle w:val="BodyText"/>
      </w:pPr>
      <w:r w:rsidRPr="001B7A49">
        <w:t>Supersedes and is equivalent to PSPGEN078 Apply complex public sector financial requirements.</w:t>
      </w:r>
    </w:p>
    <w:p w:rsidR="00000000" w:rsidRPr="001B7A49" w:rsidP="001B7A49">
      <w:pPr>
        <w:pStyle w:val="Heading1"/>
      </w:pPr>
      <w:bookmarkStart w:id="8" w:name="O_1215402"/>
      <w:bookmarkEnd w:id="8"/>
      <w:r w:rsidRPr="001B7A49">
        <w:t>Links</w:t>
      </w:r>
    </w:p>
    <w:p w:rsidR="00000000" w:rsidRPr="001B7A49" w:rsidP="0008513A">
      <w:pPr>
        <w:pStyle w:val="BodyText"/>
      </w:pPr>
      <w:r w:rsidRPr="001B7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52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7A49" w:rsidP="0008513A">
      <w:pPr>
        <w:pStyle w:val="BodyText"/>
        <w:sectPr w:rsidSect="001B7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7A49" w:rsidP="001B7A49">
      <w:pPr>
        <w:pStyle w:val="SuperHeading"/>
      </w:pPr>
      <w:r w:rsidRPr="001B7A49">
        <w:t>Assessment Requirements for PSPGEN110 Apply complex public sect</w:t>
      </w:r>
      <w:r w:rsidRPr="001B7A49">
        <w:t>or financial requirements</w:t>
      </w:r>
    </w:p>
    <w:p w:rsidR="00000000" w:rsidRPr="001B7A49" w:rsidP="001B7A49">
      <w:pPr>
        <w:pStyle w:val="Heading1"/>
      </w:pPr>
      <w:bookmarkStart w:id="9" w:name="O_1215397"/>
      <w:bookmarkEnd w:id="9"/>
      <w:r w:rsidRPr="001B7A49">
        <w:t>Modification History</w:t>
      </w:r>
    </w:p>
    <w:p w:rsidR="00000000" w:rsidRPr="001B7A49" w:rsidP="0008513A">
      <w:pPr>
        <w:pStyle w:val="BodyText"/>
      </w:pPr>
      <w:r w:rsidRPr="001B7A49">
        <w:t>Supersedes and is equivalent to PSPGEN078 Apply complex public sector financial requirements.</w:t>
      </w:r>
    </w:p>
    <w:p w:rsidR="00000000" w:rsidRPr="001B7A49" w:rsidP="001B7A49">
      <w:pPr>
        <w:pStyle w:val="Heading1"/>
      </w:pPr>
      <w:bookmarkStart w:id="10" w:name="O_1215398"/>
      <w:bookmarkEnd w:id="10"/>
      <w:r w:rsidRPr="001B7A49">
        <w:t>Performance Evidence</w:t>
      </w:r>
    </w:p>
    <w:p w:rsidR="00000000" w:rsidRPr="001B7A49" w:rsidP="0008513A">
      <w:pPr>
        <w:pStyle w:val="BodyText"/>
      </w:pPr>
      <w:r w:rsidRPr="001B7A49">
        <w:t>Evidence of the ability to complete tasks outlined in elements and performance criteria of this unit in the context of the job role, and on at least one occasion:</w:t>
      </w:r>
    </w:p>
    <w:p w:rsidR="00000000" w:rsidRPr="001B7A49" w:rsidP="001B7A49">
      <w:pPr>
        <w:pStyle w:val="ListBullet"/>
      </w:pPr>
      <w:r w:rsidRPr="001B7A49">
        <w:t>advise others on the interpretation and application of complex and formal documents, includi</w:t>
      </w:r>
      <w:r w:rsidRPr="001B7A49">
        <w:t>ng legislation, policies, procedures, and accounting standards</w:t>
      </w:r>
    </w:p>
    <w:p w:rsidR="00000000" w:rsidRPr="001B7A49" w:rsidP="001B7A49">
      <w:pPr>
        <w:pStyle w:val="ListBullet"/>
      </w:pPr>
      <w:r w:rsidRPr="001B7A49">
        <w:t>adjust communication to suit different audiences</w:t>
      </w:r>
    </w:p>
    <w:p w:rsidR="00000000" w:rsidRPr="001B7A49" w:rsidP="001B7A49">
      <w:pPr>
        <w:pStyle w:val="ListBullet"/>
      </w:pPr>
      <w:r w:rsidRPr="001B7A49">
        <w:t>prepare reports and policies in required formats requiring accuracy and consistency with prescribed standards and requirements</w:t>
      </w:r>
    </w:p>
    <w:p w:rsidR="00000000" w:rsidRPr="001B7A49" w:rsidP="001B7A49">
      <w:pPr>
        <w:pStyle w:val="ListBullet"/>
      </w:pPr>
      <w:r w:rsidRPr="001B7A49">
        <w:t>provide information to establish industry benchmarks and influence financial policy change and review</w:t>
      </w:r>
    </w:p>
    <w:p w:rsidR="00000000" w:rsidRPr="001B7A49" w:rsidP="001B7A49">
      <w:pPr>
        <w:pStyle w:val="ListBullet"/>
      </w:pPr>
      <w:r w:rsidRPr="001B7A49">
        <w:t>synthesise and apply information and legislation accessed electronically or in hard copy.</w:t>
      </w:r>
    </w:p>
    <w:p w:rsidR="00000000" w:rsidRPr="001B7A49" w:rsidP="001B7A49">
      <w:pPr>
        <w:pStyle w:val="AllowPageBreak"/>
      </w:pPr>
    </w:p>
    <w:p w:rsidR="00000000" w:rsidRPr="001B7A49" w:rsidP="001B7A49">
      <w:pPr>
        <w:pStyle w:val="Heading1"/>
      </w:pPr>
      <w:bookmarkStart w:id="11" w:name="O_1215399"/>
      <w:bookmarkEnd w:id="11"/>
      <w:r w:rsidRPr="001B7A49">
        <w:t>Knowledge Evidence</w:t>
      </w:r>
    </w:p>
    <w:p w:rsidR="00000000" w:rsidRPr="001B7A49" w:rsidP="0008513A">
      <w:pPr>
        <w:pStyle w:val="BodyText"/>
      </w:pPr>
      <w:r w:rsidRPr="001B7A49">
        <w:t>Demonstrated knowledge req</w:t>
      </w:r>
      <w:r w:rsidRPr="001B7A49">
        <w:t>uired to complete the tasks outlined in elements and performance criteria of this unit:</w:t>
      </w:r>
    </w:p>
    <w:p w:rsidR="00000000" w:rsidRPr="001B7A49" w:rsidP="001B7A49">
      <w:pPr>
        <w:pStyle w:val="ListBullet"/>
      </w:pPr>
      <w:r w:rsidRPr="001B7A49">
        <w:t>public sector legislation, policies and processes relating to public sector finance</w:t>
      </w:r>
    </w:p>
    <w:p w:rsidR="00000000" w:rsidRPr="001B7A49" w:rsidP="001B7A49">
      <w:pPr>
        <w:pStyle w:val="ListBullet"/>
      </w:pPr>
      <w:r w:rsidRPr="001B7A49">
        <w:t>public sector financial management compliance framework and the relationship betwee</w:t>
      </w:r>
      <w:r w:rsidRPr="001B7A49">
        <w:t xml:space="preserve">n elements of the framework </w:t>
      </w:r>
    </w:p>
    <w:p w:rsidR="00000000" w:rsidRPr="001B7A49" w:rsidP="001B7A49">
      <w:pPr>
        <w:pStyle w:val="ListBullet"/>
      </w:pPr>
      <w:r w:rsidRPr="001B7A49">
        <w:t>internal control principles and how these have been applied to financial processes</w:t>
      </w:r>
    </w:p>
    <w:p w:rsidR="00000000" w:rsidRPr="001B7A49" w:rsidP="001B7A49">
      <w:pPr>
        <w:pStyle w:val="ListBullet"/>
      </w:pPr>
      <w:r w:rsidRPr="001B7A49">
        <w:t>corporate governance requirements and the relationship of the financial management compliance framework to organisational structures</w:t>
      </w:r>
    </w:p>
    <w:p w:rsidR="00000000" w:rsidRPr="001B7A49" w:rsidP="001B7A49">
      <w:pPr>
        <w:pStyle w:val="ListBullet"/>
      </w:pPr>
      <w:r w:rsidRPr="001B7A49">
        <w:t>requirement</w:t>
      </w:r>
      <w:r w:rsidRPr="001B7A49">
        <w:t>s for evidence-based decision-making</w:t>
      </w:r>
    </w:p>
    <w:p w:rsidR="00000000" w:rsidRPr="001B7A49" w:rsidP="001B7A49">
      <w:pPr>
        <w:pStyle w:val="ListBullet2"/>
      </w:pPr>
      <w:r w:rsidRPr="001B7A49">
        <w:t>service level agreements</w:t>
      </w:r>
    </w:p>
    <w:p w:rsidR="00000000" w:rsidRPr="001B7A49" w:rsidP="001B7A49">
      <w:pPr>
        <w:pStyle w:val="ListBullet2"/>
      </w:pPr>
      <w:r w:rsidRPr="001B7A49">
        <w:t>internal and external reporting requirements</w:t>
      </w:r>
    </w:p>
    <w:p w:rsidR="00000000" w:rsidRPr="001B7A49" w:rsidP="001B7A49">
      <w:pPr>
        <w:pStyle w:val="ListBullet"/>
      </w:pPr>
      <w:r w:rsidRPr="001B7A49">
        <w:t xml:space="preserve">industry and accounting standards </w:t>
      </w:r>
    </w:p>
    <w:p w:rsidR="00000000" w:rsidRPr="001B7A49" w:rsidP="001B7A49">
      <w:pPr>
        <w:pStyle w:val="ListBullet"/>
      </w:pPr>
      <w:r w:rsidRPr="001B7A49">
        <w:t>public sector standards and codes of conduct and ethics.</w:t>
      </w:r>
    </w:p>
    <w:p w:rsidR="00000000" w:rsidRPr="001B7A49" w:rsidP="001B7A49">
      <w:pPr>
        <w:pStyle w:val="AllowPageBreak"/>
      </w:pPr>
    </w:p>
    <w:p w:rsidR="00000000" w:rsidRPr="001B7A49" w:rsidP="001B7A49">
      <w:pPr>
        <w:pStyle w:val="Heading1"/>
      </w:pPr>
      <w:bookmarkStart w:id="12" w:name="O_1215400"/>
      <w:bookmarkEnd w:id="12"/>
      <w:r w:rsidRPr="001B7A49">
        <w:t>Assessment Conditions</w:t>
      </w:r>
    </w:p>
    <w:p w:rsidR="00000000" w:rsidRPr="001B7A49" w:rsidP="0008513A">
      <w:pPr>
        <w:pStyle w:val="BodyText"/>
      </w:pPr>
      <w:r w:rsidRPr="001B7A49">
        <w:t xml:space="preserve">Skills must be demonstrated in the workplace or in a simulated environment that reflects workplace conditions. </w:t>
      </w:r>
    </w:p>
    <w:p w:rsidR="00000000" w:rsidRPr="001B7A49" w:rsidP="0008513A">
      <w:pPr>
        <w:pStyle w:val="BodyText"/>
      </w:pPr>
      <w:r w:rsidRPr="001B7A49">
        <w:t>Assessment must ensure access to:</w:t>
      </w:r>
    </w:p>
    <w:p w:rsidR="00000000" w:rsidRPr="001B7A49" w:rsidP="001B7A49">
      <w:pPr>
        <w:pStyle w:val="ListBullet"/>
      </w:pPr>
      <w:r w:rsidRPr="001B7A49">
        <w:t>public sector legislation, policies and processes relating to public sector finance</w:t>
      </w:r>
    </w:p>
    <w:p w:rsidR="00000000" w:rsidRPr="001B7A49" w:rsidP="001B7A49">
      <w:pPr>
        <w:pStyle w:val="ListBullet"/>
      </w:pPr>
      <w:r w:rsidRPr="001B7A49">
        <w:t>public sector financial m</w:t>
      </w:r>
      <w:r w:rsidRPr="001B7A49">
        <w:t xml:space="preserve">anagement compliance framework </w:t>
      </w:r>
    </w:p>
    <w:p w:rsidR="00000000" w:rsidRPr="001B7A49" w:rsidP="001B7A49">
      <w:pPr>
        <w:pStyle w:val="ListBullet"/>
      </w:pPr>
      <w:r w:rsidRPr="001B7A49">
        <w:t>industry and accounting standards</w:t>
      </w:r>
    </w:p>
    <w:p w:rsidR="00000000" w:rsidRPr="001B7A49" w:rsidP="001B7A49">
      <w:pPr>
        <w:pStyle w:val="ListBullet"/>
      </w:pPr>
      <w:r w:rsidRPr="001B7A49">
        <w:t>resources and equipment of the working environment.</w:t>
      </w:r>
    </w:p>
    <w:p w:rsidR="00000000" w:rsidRPr="001B7A49" w:rsidP="0008513A">
      <w:pPr>
        <w:pStyle w:val="BodyText"/>
      </w:pPr>
      <w:r w:rsidRPr="001B7A49">
        <w:t>Assessors must satisfy the Standards for Registered Training Organisations’ requirements for assessors.</w:t>
      </w:r>
    </w:p>
    <w:p w:rsidR="00000000" w:rsidRPr="001B7A49" w:rsidP="001B7A49">
      <w:pPr>
        <w:pStyle w:val="Heading1"/>
      </w:pPr>
      <w:bookmarkStart w:id="13" w:name="O_1215403"/>
      <w:bookmarkEnd w:id="13"/>
      <w:r w:rsidRPr="001B7A49">
        <w:t>Links</w:t>
      </w:r>
    </w:p>
    <w:p w:rsidR="00000000" w:rsidRPr="001B7A49" w:rsidP="0008513A">
      <w:pPr>
        <w:pStyle w:val="BodyText"/>
      </w:pPr>
      <w:r w:rsidRPr="001B7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52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7A49" w:rsidP="001B7A49"/>
    <w:sectPr w:rsidSect="001B7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49" w:rsidRPr="0008513A" w:rsidP="00085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13A" w:rsidP="001B7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13A" w:rsidP="001B7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8513A" w:rsidP="001B7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49" w:rsidP="001B7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513A">
      <w:t>Approved</w:t>
    </w:r>
    <w:r w:rsidR="00085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5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513A">
      <w:rPr>
        <w:noProof/>
      </w:rPr>
      <w:t>4</w:t>
    </w:r>
    <w:r>
      <w:rPr>
        <w:noProof/>
      </w:rPr>
      <w:fldChar w:fldCharType="end"/>
    </w:r>
  </w:p>
  <w:p w:rsidR="001B7A49" w:rsidP="001B7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5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513A">
      <w:t>Public Skills Australia</w:t>
    </w:r>
    <w:r w:rsidR="0008513A">
      <w:fldChar w:fldCharType="end"/>
    </w:r>
  </w:p>
  <w:p w:rsidR="001B7A49" w:rsidP="001B7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A49" w:rsidRPr="0008513A" w:rsidP="00085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13A" w:rsidRPr="002D2AF8" w:rsidP="001B7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PSPGEN110 Apply complex public sector financial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513A" w:rsidP="001B7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49" w:rsidRPr="002D2AF8" w:rsidP="001B7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513A">
      <w:t>PSPGEN110 Apply complex public sector financial requirements</w:t>
    </w:r>
    <w:r w:rsidR="00085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513A">
      <w:rPr>
        <w:noProof/>
      </w:rPr>
      <w:t>2 March 2025</w:t>
    </w:r>
    <w:r>
      <w:fldChar w:fldCharType="end"/>
    </w:r>
  </w:p>
  <w:p w:rsidR="001B7A49" w:rsidP="001B7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2C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80F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92A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A49"/>
  </w:style>
  <w:style w:type="character" w:customStyle="1" w:styleId="Heading1Char">
    <w:name w:val="Heading 1 Char"/>
    <w:basedOn w:val="DefaultParagraphFont"/>
    <w:link w:val="Heading1"/>
    <w:rsid w:val="001B7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A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7A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7A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A49"/>
    <w:rPr>
      <w:b/>
      <w:spacing w:val="0"/>
    </w:rPr>
  </w:style>
  <w:style w:type="paragraph" w:styleId="ListBullet2">
    <w:name w:val="List Bullet 2"/>
    <w:basedOn w:val="List2"/>
    <w:rsid w:val="001B7A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7A49"/>
    <w:rPr>
      <w:i/>
    </w:rPr>
  </w:style>
  <w:style w:type="paragraph" w:customStyle="1" w:styleId="SuperHeading">
    <w:name w:val="SuperHeading"/>
    <w:basedOn w:val="Normal"/>
    <w:rsid w:val="001B7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A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7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A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A49"/>
  </w:style>
  <w:style w:type="paragraph" w:styleId="TableofFigures">
    <w:name w:val="table of figures"/>
    <w:basedOn w:val="Normal"/>
    <w:next w:val="Normal"/>
    <w:semiHidden/>
    <w:rsid w:val="001B7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A49"/>
    <w:rPr>
      <w:rFonts w:ascii="Wingdings" w:hAnsi="Wingdings"/>
    </w:rPr>
  </w:style>
  <w:style w:type="paragraph" w:customStyle="1" w:styleId="TableHeading">
    <w:name w:val="Table Heading"/>
    <w:basedOn w:val="HeadingBase"/>
    <w:rsid w:val="001B7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A49"/>
    <w:rPr>
      <w:color w:val="0033CC"/>
      <w:u w:val="none"/>
    </w:rPr>
  </w:style>
  <w:style w:type="paragraph" w:customStyle="1" w:styleId="BodyTextRight">
    <w:name w:val="Body Text Right"/>
    <w:basedOn w:val="BodyText"/>
    <w:rsid w:val="001B7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A49"/>
    <w:rPr>
      <w:sz w:val="32"/>
    </w:rPr>
  </w:style>
  <w:style w:type="paragraph" w:customStyle="1" w:styleId="HeadingProcedure">
    <w:name w:val="Heading Procedure"/>
    <w:basedOn w:val="HeadingBase"/>
    <w:next w:val="Normal"/>
    <w:rsid w:val="001B7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A49"/>
    <w:pPr>
      <w:spacing w:before="60" w:after="60"/>
    </w:pPr>
  </w:style>
  <w:style w:type="paragraph" w:styleId="ListContinue">
    <w:name w:val="List Continue"/>
    <w:basedOn w:val="List"/>
    <w:rsid w:val="001B7A49"/>
    <w:pPr>
      <w:ind w:firstLine="0"/>
    </w:pPr>
  </w:style>
  <w:style w:type="paragraph" w:customStyle="1" w:styleId="ListNote">
    <w:name w:val="List Note"/>
    <w:basedOn w:val="List"/>
    <w:rsid w:val="001B7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A49"/>
    <w:rPr>
      <w:rFonts w:ascii="Courier New" w:hAnsi="Courier New"/>
    </w:rPr>
  </w:style>
  <w:style w:type="paragraph" w:customStyle="1" w:styleId="NoteBullet">
    <w:name w:val="Note Bullet"/>
    <w:basedOn w:val="Note"/>
    <w:rsid w:val="001B7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A49"/>
    <w:rPr>
      <w:b/>
      <w:smallCaps/>
    </w:rPr>
  </w:style>
  <w:style w:type="paragraph" w:customStyle="1" w:styleId="TableListNumber">
    <w:name w:val="Table List Number"/>
    <w:basedOn w:val="ListNumber"/>
    <w:rsid w:val="001B7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A49"/>
    <w:pPr>
      <w:numPr>
        <w:numId w:val="9"/>
      </w:numPr>
    </w:pPr>
  </w:style>
  <w:style w:type="paragraph" w:customStyle="1" w:styleId="ListAlpha2">
    <w:name w:val="List Alpha 2"/>
    <w:basedOn w:val="List2"/>
    <w:rsid w:val="001B7A49"/>
    <w:pPr>
      <w:numPr>
        <w:numId w:val="8"/>
      </w:numPr>
    </w:pPr>
  </w:style>
  <w:style w:type="paragraph" w:styleId="List2">
    <w:name w:val="List 2"/>
    <w:basedOn w:val="BodyText"/>
    <w:rsid w:val="001B7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A49"/>
    <w:pPr>
      <w:numPr>
        <w:numId w:val="4"/>
      </w:numPr>
    </w:pPr>
  </w:style>
  <w:style w:type="paragraph" w:styleId="ListContinue2">
    <w:name w:val="List Continue 2"/>
    <w:basedOn w:val="List2"/>
    <w:rsid w:val="001B7A49"/>
    <w:pPr>
      <w:ind w:firstLine="0"/>
    </w:pPr>
  </w:style>
  <w:style w:type="paragraph" w:styleId="ListContinue3">
    <w:name w:val="List Continue 3"/>
    <w:basedOn w:val="List3"/>
    <w:rsid w:val="001B7A49"/>
    <w:pPr>
      <w:ind w:left="1021" w:firstLine="0"/>
    </w:pPr>
  </w:style>
  <w:style w:type="paragraph" w:styleId="ListContinue4">
    <w:name w:val="List Continue 4"/>
    <w:basedOn w:val="List4"/>
    <w:rsid w:val="001B7A49"/>
    <w:pPr>
      <w:ind w:firstLine="0"/>
    </w:pPr>
  </w:style>
  <w:style w:type="paragraph" w:styleId="ListContinue5">
    <w:name w:val="List Continue 5"/>
    <w:basedOn w:val="List5"/>
    <w:rsid w:val="001B7A49"/>
    <w:pPr>
      <w:ind w:firstLine="0"/>
    </w:pPr>
  </w:style>
  <w:style w:type="paragraph" w:styleId="ListNumber3">
    <w:name w:val="List Number 3"/>
    <w:basedOn w:val="List3"/>
    <w:rsid w:val="001B7A49"/>
    <w:pPr>
      <w:numPr>
        <w:numId w:val="5"/>
      </w:numPr>
    </w:pPr>
  </w:style>
  <w:style w:type="paragraph" w:styleId="ListNumber4">
    <w:name w:val="List Number 4"/>
    <w:basedOn w:val="List4"/>
    <w:rsid w:val="001B7A49"/>
    <w:pPr>
      <w:numPr>
        <w:numId w:val="6"/>
      </w:numPr>
    </w:pPr>
  </w:style>
  <w:style w:type="paragraph" w:styleId="ListNumber5">
    <w:name w:val="List Number 5"/>
    <w:basedOn w:val="List5"/>
    <w:rsid w:val="001B7A49"/>
    <w:pPr>
      <w:numPr>
        <w:numId w:val="7"/>
      </w:numPr>
    </w:pPr>
  </w:style>
  <w:style w:type="paragraph" w:styleId="BlockText">
    <w:name w:val="Block Text"/>
    <w:basedOn w:val="Normal"/>
    <w:rsid w:val="001B7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A49"/>
    <w:rPr>
      <w:sz w:val="16"/>
      <w:vertAlign w:val="superscript"/>
    </w:rPr>
  </w:style>
  <w:style w:type="character" w:customStyle="1" w:styleId="Symbols">
    <w:name w:val="Symbols"/>
    <w:basedOn w:val="DefaultParagraphFont"/>
    <w:rsid w:val="001B7A49"/>
    <w:rPr>
      <w:rFonts w:ascii="Symbol" w:hAnsi="Symbol"/>
    </w:rPr>
  </w:style>
  <w:style w:type="character" w:customStyle="1" w:styleId="MenuOptions">
    <w:name w:val="Menu Options"/>
    <w:basedOn w:val="DefaultParagraphFont"/>
    <w:rsid w:val="001B7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A49"/>
    <w:rPr>
      <w:b/>
    </w:rPr>
  </w:style>
  <w:style w:type="character" w:customStyle="1" w:styleId="Underlined">
    <w:name w:val="Underlined"/>
    <w:basedOn w:val="DefaultParagraphFont"/>
    <w:rsid w:val="001B7A49"/>
    <w:rPr>
      <w:u w:val="single"/>
    </w:rPr>
  </w:style>
  <w:style w:type="paragraph" w:customStyle="1" w:styleId="TableBodyTextRight">
    <w:name w:val="Table Body Text Right"/>
    <w:basedOn w:val="TableBodyText"/>
    <w:rsid w:val="001B7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A49"/>
    <w:rPr>
      <w:sz w:val="18"/>
    </w:rPr>
  </w:style>
  <w:style w:type="paragraph" w:customStyle="1" w:styleId="BodySmallRight">
    <w:name w:val="Body Small Right"/>
    <w:basedOn w:val="BodyTextRight"/>
    <w:rsid w:val="001B7A49"/>
    <w:rPr>
      <w:sz w:val="18"/>
      <w:szCs w:val="18"/>
    </w:rPr>
  </w:style>
  <w:style w:type="paragraph" w:customStyle="1" w:styleId="MarginEdition">
    <w:name w:val="Margin Edition"/>
    <w:basedOn w:val="MarginNote"/>
    <w:rsid w:val="001B7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A49"/>
    <w:rPr>
      <w:sz w:val="2"/>
      <w:szCs w:val="2"/>
    </w:rPr>
  </w:style>
  <w:style w:type="character" w:customStyle="1" w:styleId="Small">
    <w:name w:val="Small"/>
    <w:basedOn w:val="DefaultParagraphFont"/>
    <w:rsid w:val="001B7A49"/>
    <w:rPr>
      <w:sz w:val="16"/>
    </w:rPr>
  </w:style>
  <w:style w:type="paragraph" w:customStyle="1" w:styleId="WideTable">
    <w:name w:val="Wide Table"/>
    <w:basedOn w:val="Normal"/>
    <w:rsid w:val="001B7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A49"/>
  </w:style>
  <w:style w:type="paragraph" w:styleId="Quote">
    <w:name w:val="Quote"/>
    <w:basedOn w:val="Heading1"/>
    <w:link w:val="QuoteChar"/>
    <w:qFormat/>
    <w:rsid w:val="001B7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A49"/>
    <w:pPr>
      <w:pageBreakBefore/>
    </w:pPr>
  </w:style>
  <w:style w:type="paragraph" w:customStyle="1" w:styleId="Border">
    <w:name w:val="Border"/>
    <w:basedOn w:val="Normal"/>
    <w:qFormat/>
    <w:rsid w:val="001B7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A49"/>
    <w:rPr>
      <w:u w:val="single"/>
    </w:rPr>
  </w:style>
  <w:style w:type="character" w:customStyle="1" w:styleId="BoldandItalics">
    <w:name w:val="Bold and Italics"/>
    <w:qFormat/>
    <w:rsid w:val="001B7A49"/>
    <w:rPr>
      <w:b/>
      <w:i/>
      <w:u w:val="none"/>
    </w:rPr>
  </w:style>
  <w:style w:type="paragraph" w:styleId="BalloonText">
    <w:name w:val="Balloon Text"/>
    <w:basedOn w:val="Normal"/>
    <w:link w:val="BalloonTextChar"/>
    <w:rsid w:val="001B7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A49"/>
    <w:pPr>
      <w:spacing w:before="0" w:after="0"/>
    </w:pPr>
  </w:style>
  <w:style w:type="paragraph" w:customStyle="1" w:styleId="BodyTextBold">
    <w:name w:val="Body Text Bold"/>
    <w:basedOn w:val="BodyText"/>
    <w:qFormat/>
    <w:rsid w:val="001B7A49"/>
    <w:rPr>
      <w:b/>
    </w:rPr>
  </w:style>
  <w:style w:type="character" w:styleId="Hyperlink">
    <w:name w:val="Hyperlink"/>
    <w:basedOn w:val="DefaultParagraphFont"/>
    <w:uiPriority w:val="99"/>
    <w:unhideWhenUsed/>
    <w:rsid w:val="00085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5242</Characters>
  <Application>Microsoft Office Word</Application>
  <DocSecurity>0</DocSecurity>
  <Lines>149</Lines>
  <Paragraphs>92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PSPGEN110 Apply complex public sector financial requirements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