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FAF" w:rsidP="00911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PSPGEN110 Apply complex public sector financial requirements</w:t>
      </w:r>
      <w:r>
        <w:fldChar w:fldCharType="end"/>
      </w:r>
    </w:p>
    <w:p w:rsidR="00911FAF" w:rsidP="00911FAF">
      <w:pPr>
        <w:pStyle w:val="Version"/>
        <w:sectPr w:rsidSect="003700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065" w:rsidP="00370065">
      <w:pPr>
        <w:pStyle w:val="SuperHeading"/>
      </w:pPr>
      <w:r w:rsidRPr="00370065">
        <w:t>Assessment Requirements for PSPGEN110 Apply complex public sector financial requirements</w:t>
      </w:r>
    </w:p>
    <w:p w:rsidR="00000000" w:rsidRPr="00370065" w:rsidP="00370065">
      <w:pPr>
        <w:pStyle w:val="Heading1"/>
      </w:pPr>
      <w:bookmarkStart w:id="1" w:name="O_1215397"/>
      <w:bookmarkEnd w:id="1"/>
      <w:r w:rsidRPr="00370065">
        <w:t>Modification History</w:t>
      </w:r>
    </w:p>
    <w:p w:rsidR="00000000" w:rsidRPr="00370065" w:rsidP="00911FAF">
      <w:pPr>
        <w:pStyle w:val="BodyText"/>
      </w:pPr>
      <w:r w:rsidRPr="00370065">
        <w:t>Supersedes and is equivalent to PSPGEN078 Apply complex public sector financial requirements.</w:t>
      </w:r>
    </w:p>
    <w:p w:rsidR="00000000" w:rsidRPr="00370065" w:rsidP="00370065">
      <w:pPr>
        <w:pStyle w:val="Heading1"/>
      </w:pPr>
      <w:bookmarkStart w:id="2" w:name="O_1215398"/>
      <w:bookmarkEnd w:id="2"/>
      <w:r w:rsidRPr="00370065">
        <w:t>Performance Evidence</w:t>
      </w:r>
    </w:p>
    <w:p w:rsidR="00000000" w:rsidRPr="00370065" w:rsidP="00911FAF">
      <w:pPr>
        <w:pStyle w:val="BodyText"/>
      </w:pPr>
      <w:r w:rsidRPr="00370065">
        <w:t>Evidence of the ability to complete tasks outlined in elements and performance criteria of this unit in the context of the job role, and on at least one occasion:</w:t>
      </w:r>
    </w:p>
    <w:p w:rsidR="00000000" w:rsidRPr="00370065" w:rsidP="00370065">
      <w:pPr>
        <w:pStyle w:val="ListBullet"/>
      </w:pPr>
      <w:r w:rsidRPr="00370065">
        <w:t>advise others on the interpretation and application of complex and form</w:t>
      </w:r>
      <w:r w:rsidRPr="00370065">
        <w:t>al documents, including legislation, policies, procedures, and accounting standards</w:t>
      </w:r>
    </w:p>
    <w:p w:rsidR="00000000" w:rsidRPr="00370065" w:rsidP="00370065">
      <w:pPr>
        <w:pStyle w:val="ListBullet"/>
      </w:pPr>
      <w:r w:rsidRPr="00370065">
        <w:t>adjust communication to suit different audiences</w:t>
      </w:r>
    </w:p>
    <w:p w:rsidR="00000000" w:rsidRPr="00370065" w:rsidP="00370065">
      <w:pPr>
        <w:pStyle w:val="ListBullet"/>
      </w:pPr>
      <w:r w:rsidRPr="00370065">
        <w:t>prepare reports and policies in required formats requiring accuracy and consistency with prescribed standards and requireme</w:t>
      </w:r>
      <w:r w:rsidRPr="00370065">
        <w:t>nts</w:t>
      </w:r>
    </w:p>
    <w:p w:rsidR="00000000" w:rsidRPr="00370065" w:rsidP="00370065">
      <w:pPr>
        <w:pStyle w:val="ListBullet"/>
      </w:pPr>
      <w:r w:rsidRPr="00370065">
        <w:t>provide information to establish industry benchmarks and influence financial policy change and review</w:t>
      </w:r>
    </w:p>
    <w:p w:rsidR="00000000" w:rsidRPr="00370065" w:rsidP="00370065">
      <w:pPr>
        <w:pStyle w:val="ListBullet"/>
      </w:pPr>
      <w:r w:rsidRPr="00370065">
        <w:t>synthesise and apply information and legislation accessed electronically or in hard copy.</w:t>
      </w:r>
    </w:p>
    <w:p w:rsidR="00000000" w:rsidRPr="00370065" w:rsidP="00370065">
      <w:pPr>
        <w:pStyle w:val="AllowPageBreak"/>
      </w:pPr>
    </w:p>
    <w:p w:rsidR="00000000" w:rsidRPr="00370065" w:rsidP="00370065">
      <w:pPr>
        <w:pStyle w:val="Heading1"/>
      </w:pPr>
      <w:bookmarkStart w:id="3" w:name="O_1215399"/>
      <w:bookmarkEnd w:id="3"/>
      <w:r w:rsidRPr="00370065">
        <w:t>Knowledge Evidence</w:t>
      </w:r>
    </w:p>
    <w:p w:rsidR="00000000" w:rsidRPr="00370065" w:rsidP="00911FAF">
      <w:pPr>
        <w:pStyle w:val="BodyText"/>
      </w:pPr>
      <w:r w:rsidRPr="00370065">
        <w:t>Demonstrated knowledge</w:t>
      </w:r>
      <w:r w:rsidRPr="00370065">
        <w:t xml:space="preserve"> required to complete the tasks outlined in elements and performance criteria of this unit:</w:t>
      </w:r>
    </w:p>
    <w:p w:rsidR="00000000" w:rsidRPr="00370065" w:rsidP="00370065">
      <w:pPr>
        <w:pStyle w:val="ListBullet"/>
      </w:pPr>
      <w:r w:rsidRPr="00370065">
        <w:t>public sector legislation, policies and processes relating to public sector finance</w:t>
      </w:r>
    </w:p>
    <w:p w:rsidR="00000000" w:rsidRPr="00370065" w:rsidP="00370065">
      <w:pPr>
        <w:pStyle w:val="ListBullet"/>
      </w:pPr>
      <w:r w:rsidRPr="00370065">
        <w:t>public sector financial management compliance framework and the relationship be</w:t>
      </w:r>
      <w:r w:rsidRPr="00370065">
        <w:t xml:space="preserve">tween elements of the framework </w:t>
      </w:r>
    </w:p>
    <w:p w:rsidR="00000000" w:rsidRPr="00370065" w:rsidP="00370065">
      <w:pPr>
        <w:pStyle w:val="ListBullet"/>
      </w:pPr>
      <w:r w:rsidRPr="00370065">
        <w:t>internal control principles and how these have been applied to financial processes</w:t>
      </w:r>
    </w:p>
    <w:p w:rsidR="00000000" w:rsidRPr="00370065" w:rsidP="00370065">
      <w:pPr>
        <w:pStyle w:val="ListBullet"/>
      </w:pPr>
      <w:r w:rsidRPr="00370065">
        <w:t>corporate governance requirements and the relationship of the financial management compliance framework to organisational structures</w:t>
      </w:r>
    </w:p>
    <w:p w:rsidR="00000000" w:rsidRPr="00370065" w:rsidP="00370065">
      <w:pPr>
        <w:pStyle w:val="ListBullet"/>
      </w:pPr>
      <w:r w:rsidRPr="00370065">
        <w:t>require</w:t>
      </w:r>
      <w:r w:rsidRPr="00370065">
        <w:t>ments for evidence-based decision-making</w:t>
      </w:r>
    </w:p>
    <w:p w:rsidR="00000000" w:rsidRPr="00370065" w:rsidP="00370065">
      <w:pPr>
        <w:pStyle w:val="ListBullet2"/>
      </w:pPr>
      <w:r w:rsidRPr="00370065">
        <w:t>service level agreements</w:t>
      </w:r>
    </w:p>
    <w:p w:rsidR="00000000" w:rsidRPr="00370065" w:rsidP="00370065">
      <w:pPr>
        <w:pStyle w:val="ListBullet2"/>
      </w:pPr>
      <w:r w:rsidRPr="00370065">
        <w:t>internal and external reporting requirements</w:t>
      </w:r>
    </w:p>
    <w:p w:rsidR="00000000" w:rsidRPr="00370065" w:rsidP="00370065">
      <w:pPr>
        <w:pStyle w:val="ListBullet"/>
      </w:pPr>
      <w:r w:rsidRPr="00370065">
        <w:t xml:space="preserve">industry and accounting standards </w:t>
      </w:r>
    </w:p>
    <w:p w:rsidR="00000000" w:rsidRPr="00370065" w:rsidP="00370065">
      <w:pPr>
        <w:pStyle w:val="ListBullet"/>
      </w:pPr>
      <w:r w:rsidRPr="00370065">
        <w:t>public sector standards and codes of conduct and ethics.</w:t>
      </w:r>
    </w:p>
    <w:p w:rsidR="00000000" w:rsidRPr="00370065" w:rsidP="00370065">
      <w:pPr>
        <w:pStyle w:val="AllowPageBreak"/>
      </w:pPr>
    </w:p>
    <w:p w:rsidR="00000000" w:rsidRPr="00370065" w:rsidP="00370065">
      <w:pPr>
        <w:pStyle w:val="Heading1"/>
      </w:pPr>
      <w:bookmarkStart w:id="4" w:name="O_1215400"/>
      <w:bookmarkEnd w:id="4"/>
      <w:r w:rsidRPr="00370065">
        <w:t>Assessment Conditions</w:t>
      </w:r>
    </w:p>
    <w:p w:rsidR="00000000" w:rsidRPr="00370065" w:rsidP="00911FAF">
      <w:pPr>
        <w:pStyle w:val="BodyText"/>
      </w:pPr>
      <w:r w:rsidRPr="00370065">
        <w:t xml:space="preserve">Skills must be demonstrated in the workplace or in a simulated environment that reflects workplace conditions. </w:t>
      </w:r>
    </w:p>
    <w:p w:rsidR="00000000" w:rsidRPr="00370065" w:rsidP="00911FAF">
      <w:pPr>
        <w:pStyle w:val="BodyText"/>
      </w:pPr>
      <w:r w:rsidRPr="00370065">
        <w:t>Assessment must ensure access to:</w:t>
      </w:r>
    </w:p>
    <w:p w:rsidR="00000000" w:rsidRPr="00370065" w:rsidP="00370065">
      <w:pPr>
        <w:pStyle w:val="ListBullet"/>
      </w:pPr>
      <w:r w:rsidRPr="00370065">
        <w:t>public sector legislation, policies and processes relating to public sector finance</w:t>
      </w:r>
    </w:p>
    <w:p w:rsidR="00000000" w:rsidRPr="00370065" w:rsidP="00370065">
      <w:pPr>
        <w:pStyle w:val="ListBullet"/>
      </w:pPr>
      <w:r w:rsidRPr="00370065">
        <w:t>public sector financial m</w:t>
      </w:r>
      <w:r w:rsidRPr="00370065">
        <w:t xml:space="preserve">anagement compliance framework </w:t>
      </w:r>
    </w:p>
    <w:p w:rsidR="00000000" w:rsidRPr="00370065" w:rsidP="00370065">
      <w:pPr>
        <w:pStyle w:val="ListBullet"/>
      </w:pPr>
      <w:r w:rsidRPr="00370065">
        <w:t>industry and accounting standards</w:t>
      </w:r>
    </w:p>
    <w:p w:rsidR="00000000" w:rsidRPr="00370065" w:rsidP="00370065">
      <w:pPr>
        <w:pStyle w:val="ListBullet"/>
      </w:pPr>
      <w:r w:rsidRPr="00370065">
        <w:t>resources and equipment of the working environment.</w:t>
      </w:r>
    </w:p>
    <w:p w:rsidR="00000000" w:rsidRPr="00370065" w:rsidP="00911FAF">
      <w:pPr>
        <w:pStyle w:val="BodyText"/>
      </w:pPr>
      <w:r w:rsidRPr="00370065">
        <w:t>Assessors must satisfy the Standards for Registered Training Organisations’ requirements for assessors.</w:t>
      </w:r>
    </w:p>
    <w:p w:rsidR="00000000" w:rsidRPr="00370065" w:rsidP="00370065">
      <w:pPr>
        <w:pStyle w:val="Heading1"/>
      </w:pPr>
      <w:bookmarkStart w:id="5" w:name="O_1215403"/>
      <w:bookmarkEnd w:id="5"/>
      <w:r w:rsidRPr="00370065">
        <w:t>Links</w:t>
      </w:r>
    </w:p>
    <w:p w:rsidR="00000000" w:rsidRPr="00370065" w:rsidP="00911FAF">
      <w:pPr>
        <w:pStyle w:val="BodyText"/>
      </w:pPr>
      <w:r w:rsidRPr="003700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43F9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0065" w:rsidP="00370065"/>
    <w:sectPr w:rsidSect="003700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65" w:rsidRPr="00911FAF" w:rsidP="00911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AF" w:rsidP="00370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FAF" w:rsidP="00370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1FAF" w:rsidP="003700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065" w:rsidRPr="00911FAF" w:rsidP="00911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0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AF" w:rsidRPr="002D2AF8" w:rsidP="00370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PSPGEN110 Apply complex public sector financial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11FAF" w:rsidP="003700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4E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049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0F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0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0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0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0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0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0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0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0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0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0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0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065"/>
  </w:style>
  <w:style w:type="character" w:customStyle="1" w:styleId="Heading1Char">
    <w:name w:val="Heading 1 Char"/>
    <w:basedOn w:val="DefaultParagraphFont"/>
    <w:link w:val="Heading1"/>
    <w:rsid w:val="003700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0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0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0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00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00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0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0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0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0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0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0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0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0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0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0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0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0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0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0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0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0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0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065"/>
    <w:rPr>
      <w:b/>
      <w:spacing w:val="0"/>
    </w:rPr>
  </w:style>
  <w:style w:type="paragraph" w:customStyle="1" w:styleId="SuperTitle">
    <w:name w:val="SuperTitle"/>
    <w:basedOn w:val="Title"/>
    <w:rsid w:val="003700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0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0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00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0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0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0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0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0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0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0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0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065"/>
    <w:rPr>
      <w:i/>
    </w:rPr>
  </w:style>
  <w:style w:type="paragraph" w:styleId="Caption">
    <w:name w:val="caption"/>
    <w:basedOn w:val="BodyText"/>
    <w:next w:val="Normal"/>
    <w:qFormat/>
    <w:rsid w:val="003700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0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0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065"/>
  </w:style>
  <w:style w:type="paragraph" w:styleId="TableofFigures">
    <w:name w:val="table of figures"/>
    <w:basedOn w:val="Normal"/>
    <w:next w:val="Normal"/>
    <w:semiHidden/>
    <w:rsid w:val="003700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0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0065"/>
    <w:rPr>
      <w:rFonts w:ascii="Wingdings" w:hAnsi="Wingdings"/>
    </w:rPr>
  </w:style>
  <w:style w:type="paragraph" w:customStyle="1" w:styleId="TableHeading">
    <w:name w:val="Table Heading"/>
    <w:basedOn w:val="HeadingBase"/>
    <w:rsid w:val="003700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065"/>
    <w:rPr>
      <w:color w:val="0033CC"/>
      <w:u w:val="none"/>
    </w:rPr>
  </w:style>
  <w:style w:type="paragraph" w:customStyle="1" w:styleId="BodyTextRight">
    <w:name w:val="Body Text Right"/>
    <w:basedOn w:val="BodyText"/>
    <w:rsid w:val="003700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0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0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0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0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0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065"/>
    <w:rPr>
      <w:sz w:val="32"/>
    </w:rPr>
  </w:style>
  <w:style w:type="paragraph" w:customStyle="1" w:styleId="HeadingProcedure">
    <w:name w:val="Heading Procedure"/>
    <w:basedOn w:val="HeadingBase"/>
    <w:next w:val="Normal"/>
    <w:rsid w:val="003700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065"/>
    <w:pPr>
      <w:spacing w:before="60" w:after="60"/>
    </w:pPr>
  </w:style>
  <w:style w:type="paragraph" w:styleId="ListContinue">
    <w:name w:val="List Continue"/>
    <w:basedOn w:val="List"/>
    <w:rsid w:val="00370065"/>
    <w:pPr>
      <w:ind w:firstLine="0"/>
    </w:pPr>
  </w:style>
  <w:style w:type="paragraph" w:customStyle="1" w:styleId="ListNote">
    <w:name w:val="List Note"/>
    <w:basedOn w:val="List"/>
    <w:rsid w:val="003700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0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0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065"/>
    <w:rPr>
      <w:rFonts w:ascii="Courier New" w:hAnsi="Courier New"/>
    </w:rPr>
  </w:style>
  <w:style w:type="paragraph" w:customStyle="1" w:styleId="NoteBullet">
    <w:name w:val="Note Bullet"/>
    <w:basedOn w:val="Note"/>
    <w:rsid w:val="003700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0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0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0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0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00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0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065"/>
    <w:rPr>
      <w:b/>
      <w:smallCaps/>
    </w:rPr>
  </w:style>
  <w:style w:type="paragraph" w:customStyle="1" w:styleId="TableListNumber">
    <w:name w:val="Table List Number"/>
    <w:basedOn w:val="ListNumber"/>
    <w:rsid w:val="003700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0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065"/>
    <w:pPr>
      <w:numPr>
        <w:numId w:val="9"/>
      </w:numPr>
    </w:pPr>
  </w:style>
  <w:style w:type="paragraph" w:customStyle="1" w:styleId="ListAlpha2">
    <w:name w:val="List Alpha 2"/>
    <w:basedOn w:val="List2"/>
    <w:rsid w:val="00370065"/>
    <w:pPr>
      <w:numPr>
        <w:numId w:val="8"/>
      </w:numPr>
    </w:pPr>
  </w:style>
  <w:style w:type="paragraph" w:styleId="List2">
    <w:name w:val="List 2"/>
    <w:basedOn w:val="BodyText"/>
    <w:rsid w:val="003700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0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0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0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0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0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0065"/>
    <w:pPr>
      <w:numPr>
        <w:numId w:val="4"/>
      </w:numPr>
    </w:pPr>
  </w:style>
  <w:style w:type="paragraph" w:styleId="ListContinue2">
    <w:name w:val="List Continue 2"/>
    <w:basedOn w:val="List2"/>
    <w:rsid w:val="00370065"/>
    <w:pPr>
      <w:ind w:firstLine="0"/>
    </w:pPr>
  </w:style>
  <w:style w:type="paragraph" w:styleId="ListContinue3">
    <w:name w:val="List Continue 3"/>
    <w:basedOn w:val="List3"/>
    <w:rsid w:val="00370065"/>
    <w:pPr>
      <w:ind w:left="1021" w:firstLine="0"/>
    </w:pPr>
  </w:style>
  <w:style w:type="paragraph" w:styleId="ListContinue4">
    <w:name w:val="List Continue 4"/>
    <w:basedOn w:val="List4"/>
    <w:rsid w:val="00370065"/>
    <w:pPr>
      <w:ind w:firstLine="0"/>
    </w:pPr>
  </w:style>
  <w:style w:type="paragraph" w:styleId="ListContinue5">
    <w:name w:val="List Continue 5"/>
    <w:basedOn w:val="List5"/>
    <w:rsid w:val="00370065"/>
    <w:pPr>
      <w:ind w:firstLine="0"/>
    </w:pPr>
  </w:style>
  <w:style w:type="paragraph" w:styleId="ListNumber3">
    <w:name w:val="List Number 3"/>
    <w:basedOn w:val="List3"/>
    <w:rsid w:val="00370065"/>
    <w:pPr>
      <w:numPr>
        <w:numId w:val="5"/>
      </w:numPr>
    </w:pPr>
  </w:style>
  <w:style w:type="paragraph" w:styleId="ListNumber4">
    <w:name w:val="List Number 4"/>
    <w:basedOn w:val="List4"/>
    <w:rsid w:val="00370065"/>
    <w:pPr>
      <w:numPr>
        <w:numId w:val="6"/>
      </w:numPr>
    </w:pPr>
  </w:style>
  <w:style w:type="paragraph" w:styleId="ListNumber5">
    <w:name w:val="List Number 5"/>
    <w:basedOn w:val="List5"/>
    <w:rsid w:val="00370065"/>
    <w:pPr>
      <w:numPr>
        <w:numId w:val="7"/>
      </w:numPr>
    </w:pPr>
  </w:style>
  <w:style w:type="paragraph" w:styleId="BlockText">
    <w:name w:val="Block Text"/>
    <w:basedOn w:val="Normal"/>
    <w:rsid w:val="003700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0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065"/>
    <w:rPr>
      <w:sz w:val="16"/>
      <w:vertAlign w:val="superscript"/>
    </w:rPr>
  </w:style>
  <w:style w:type="character" w:customStyle="1" w:styleId="Symbols">
    <w:name w:val="Symbols"/>
    <w:basedOn w:val="DefaultParagraphFont"/>
    <w:rsid w:val="00370065"/>
    <w:rPr>
      <w:rFonts w:ascii="Symbol" w:hAnsi="Symbol"/>
    </w:rPr>
  </w:style>
  <w:style w:type="character" w:customStyle="1" w:styleId="MenuOptions">
    <w:name w:val="Menu Options"/>
    <w:basedOn w:val="DefaultParagraphFont"/>
    <w:rsid w:val="003700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065"/>
    <w:rPr>
      <w:b/>
    </w:rPr>
  </w:style>
  <w:style w:type="character" w:customStyle="1" w:styleId="Underlined">
    <w:name w:val="Underlined"/>
    <w:basedOn w:val="DefaultParagraphFont"/>
    <w:rsid w:val="00370065"/>
    <w:rPr>
      <w:u w:val="single"/>
    </w:rPr>
  </w:style>
  <w:style w:type="paragraph" w:customStyle="1" w:styleId="TableBodyTextRight">
    <w:name w:val="Table Body Text Right"/>
    <w:basedOn w:val="TableBodyText"/>
    <w:rsid w:val="003700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065"/>
    <w:rPr>
      <w:sz w:val="18"/>
    </w:rPr>
  </w:style>
  <w:style w:type="paragraph" w:customStyle="1" w:styleId="BodySmallRight">
    <w:name w:val="Body Small Right"/>
    <w:basedOn w:val="BodyTextRight"/>
    <w:rsid w:val="00370065"/>
    <w:rPr>
      <w:sz w:val="18"/>
      <w:szCs w:val="18"/>
    </w:rPr>
  </w:style>
  <w:style w:type="paragraph" w:customStyle="1" w:styleId="MarginEdition">
    <w:name w:val="Margin Edition"/>
    <w:basedOn w:val="MarginNote"/>
    <w:rsid w:val="003700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065"/>
    <w:rPr>
      <w:sz w:val="2"/>
      <w:szCs w:val="2"/>
    </w:rPr>
  </w:style>
  <w:style w:type="character" w:customStyle="1" w:styleId="Small">
    <w:name w:val="Small"/>
    <w:basedOn w:val="DefaultParagraphFont"/>
    <w:rsid w:val="00370065"/>
    <w:rPr>
      <w:sz w:val="16"/>
    </w:rPr>
  </w:style>
  <w:style w:type="paragraph" w:customStyle="1" w:styleId="WideTable">
    <w:name w:val="Wide Table"/>
    <w:basedOn w:val="Normal"/>
    <w:rsid w:val="003700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065"/>
  </w:style>
  <w:style w:type="paragraph" w:styleId="Quote">
    <w:name w:val="Quote"/>
    <w:basedOn w:val="Heading1"/>
    <w:link w:val="QuoteChar"/>
    <w:qFormat/>
    <w:rsid w:val="003700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0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065"/>
    <w:pPr>
      <w:pageBreakBefore/>
    </w:pPr>
  </w:style>
  <w:style w:type="paragraph" w:customStyle="1" w:styleId="Border">
    <w:name w:val="Border"/>
    <w:basedOn w:val="Normal"/>
    <w:qFormat/>
    <w:rsid w:val="003700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0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0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0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0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0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0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0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0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065"/>
    <w:rPr>
      <w:u w:val="single"/>
    </w:rPr>
  </w:style>
  <w:style w:type="character" w:customStyle="1" w:styleId="BoldandItalics">
    <w:name w:val="Bold and Italics"/>
    <w:qFormat/>
    <w:rsid w:val="00370065"/>
    <w:rPr>
      <w:b/>
      <w:i/>
      <w:u w:val="none"/>
    </w:rPr>
  </w:style>
  <w:style w:type="paragraph" w:styleId="BalloonText">
    <w:name w:val="Balloon Text"/>
    <w:basedOn w:val="Normal"/>
    <w:link w:val="BalloonTextChar"/>
    <w:rsid w:val="00370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0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0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0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0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0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065"/>
    <w:pPr>
      <w:spacing w:before="0" w:after="0"/>
    </w:pPr>
  </w:style>
  <w:style w:type="paragraph" w:customStyle="1" w:styleId="BodyTextBold">
    <w:name w:val="Body Text Bold"/>
    <w:basedOn w:val="BodyText"/>
    <w:qFormat/>
    <w:rsid w:val="00370065"/>
    <w:rPr>
      <w:b/>
    </w:rPr>
  </w:style>
  <w:style w:type="character" w:styleId="Hyperlink">
    <w:name w:val="Hyperlink"/>
    <w:basedOn w:val="DefaultParagraphFont"/>
    <w:uiPriority w:val="99"/>
    <w:unhideWhenUsed/>
    <w:rsid w:val="00911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2268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PSPGEN110 Apply complex public sector financial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