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001B" w:rsidP="000C00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PSPGEN107 Access and use resources and financial systems</w:t>
      </w:r>
      <w:r>
        <w:fldChar w:fldCharType="end"/>
      </w:r>
    </w:p>
    <w:p w:rsidR="000C001B" w:rsidP="000C001B">
      <w:pPr>
        <w:pStyle w:val="Version"/>
        <w:sectPr w:rsidSect="00A560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605F" w:rsidP="00A5605F">
      <w:pPr>
        <w:pStyle w:val="SuperHeading"/>
      </w:pPr>
      <w:r w:rsidRPr="00A5605F">
        <w:t>Assessment Requirements for PSPGEN107 Access and use re</w:t>
      </w:r>
      <w:r w:rsidRPr="00A5605F">
        <w:t>sources and financial systems</w:t>
      </w:r>
    </w:p>
    <w:p w:rsidR="00000000" w:rsidRPr="00A5605F" w:rsidP="00A5605F">
      <w:pPr>
        <w:pStyle w:val="Heading1"/>
      </w:pPr>
      <w:bookmarkStart w:id="1" w:name="O_1215340"/>
      <w:bookmarkEnd w:id="1"/>
      <w:r w:rsidRPr="00A5605F">
        <w:t>Modification History</w:t>
      </w:r>
    </w:p>
    <w:p w:rsidR="00000000" w:rsidRPr="00A5605F" w:rsidP="000C001B">
      <w:pPr>
        <w:pStyle w:val="BodyText"/>
      </w:pPr>
      <w:r w:rsidRPr="00A5605F">
        <w:t>Supersedes and is equivalent to PSPGEN012 Access and use resources and financial systems.</w:t>
      </w:r>
    </w:p>
    <w:p w:rsidR="00000000" w:rsidRPr="00A5605F" w:rsidP="00A5605F">
      <w:pPr>
        <w:pStyle w:val="Heading1"/>
      </w:pPr>
      <w:bookmarkStart w:id="2" w:name="O_1215341"/>
      <w:bookmarkEnd w:id="2"/>
      <w:r w:rsidRPr="00A5605F">
        <w:t>Performance Evidence</w:t>
      </w:r>
    </w:p>
    <w:p w:rsidR="00000000" w:rsidRPr="00A5605F" w:rsidP="000C001B">
      <w:pPr>
        <w:pStyle w:val="BodyText"/>
      </w:pPr>
      <w:r w:rsidRPr="00A5605F">
        <w:t>Evidence of the ability to complete tasks outlined in elements and performance criteria of this unit in the context of the job role, and on at least one occasion:</w:t>
      </w:r>
    </w:p>
    <w:p w:rsidR="00000000" w:rsidRPr="00A5605F" w:rsidP="00A5605F">
      <w:pPr>
        <w:pStyle w:val="ListBullet"/>
      </w:pPr>
      <w:r w:rsidRPr="00A5605F">
        <w:t>apply legislative and operational procedures related to resources and finances</w:t>
      </w:r>
    </w:p>
    <w:p w:rsidR="00000000" w:rsidRPr="00A5605F" w:rsidP="00A5605F">
      <w:pPr>
        <w:pStyle w:val="ListBullet"/>
      </w:pPr>
      <w:r w:rsidRPr="00A5605F">
        <w:t xml:space="preserve">complete and </w:t>
      </w:r>
      <w:r w:rsidRPr="00A5605F">
        <w:t>process orders</w:t>
      </w:r>
    </w:p>
    <w:p w:rsidR="00000000" w:rsidRPr="00A5605F" w:rsidP="00A5605F">
      <w:pPr>
        <w:pStyle w:val="ListBullet"/>
      </w:pPr>
      <w:r w:rsidRPr="00A5605F">
        <w:t>secure information and resources</w:t>
      </w:r>
    </w:p>
    <w:p w:rsidR="00000000" w:rsidRPr="00A5605F" w:rsidP="00A5605F">
      <w:pPr>
        <w:pStyle w:val="ListBullet"/>
      </w:pPr>
      <w:r w:rsidRPr="00A5605F">
        <w:t>identify and deal with discrepancies</w:t>
      </w:r>
    </w:p>
    <w:p w:rsidR="00000000" w:rsidRPr="00A5605F" w:rsidP="00A5605F">
      <w:pPr>
        <w:pStyle w:val="ListBullet"/>
      </w:pPr>
      <w:r w:rsidRPr="00A5605F">
        <w:t>use record-keeping and financial management technology.</w:t>
      </w:r>
    </w:p>
    <w:p w:rsidR="00000000" w:rsidRPr="00A5605F" w:rsidP="00A5605F">
      <w:pPr>
        <w:pStyle w:val="AllowPageBreak"/>
      </w:pPr>
    </w:p>
    <w:p w:rsidR="00000000" w:rsidRPr="00A5605F" w:rsidP="00A5605F">
      <w:pPr>
        <w:pStyle w:val="Heading1"/>
      </w:pPr>
      <w:bookmarkStart w:id="3" w:name="O_1215342"/>
      <w:bookmarkEnd w:id="3"/>
      <w:r w:rsidRPr="00A5605F">
        <w:t>Knowledge Evidence</w:t>
      </w:r>
    </w:p>
    <w:p w:rsidR="00000000" w:rsidRPr="00A5605F" w:rsidP="000C001B">
      <w:pPr>
        <w:pStyle w:val="BodyText"/>
      </w:pPr>
      <w:r w:rsidRPr="00A5605F">
        <w:t>Demonstrated knowledge required to complete the tasks outlined in elements an</w:t>
      </w:r>
      <w:r w:rsidRPr="00A5605F">
        <w:t>d performance criteria of this unit:</w:t>
      </w:r>
    </w:p>
    <w:p w:rsidR="00000000" w:rsidRPr="00A5605F" w:rsidP="00A5605F">
      <w:pPr>
        <w:pStyle w:val="ListBullet"/>
      </w:pPr>
      <w:r w:rsidRPr="00A5605F">
        <w:t xml:space="preserve">organisational resource policies and procedures </w:t>
      </w:r>
    </w:p>
    <w:p w:rsidR="00000000" w:rsidRPr="00A5605F" w:rsidP="00A5605F">
      <w:pPr>
        <w:pStyle w:val="ListBullet"/>
      </w:pPr>
      <w:r w:rsidRPr="00A5605F">
        <w:t>public sector legislation and operational procedures relating to accessing and using financial and other resources</w:t>
      </w:r>
    </w:p>
    <w:p w:rsidR="00000000" w:rsidRPr="00A5605F" w:rsidP="00A5605F">
      <w:pPr>
        <w:pStyle w:val="ListBullet"/>
      </w:pPr>
      <w:r w:rsidRPr="00A5605F">
        <w:t>security requirements for resources, facilities, peopl</w:t>
      </w:r>
      <w:r w:rsidRPr="00A5605F">
        <w:t>e and information</w:t>
      </w:r>
    </w:p>
    <w:p w:rsidR="00000000" w:rsidRPr="00A5605F" w:rsidP="00A5605F">
      <w:pPr>
        <w:pStyle w:val="ListBullet"/>
      </w:pPr>
      <w:r w:rsidRPr="00A5605F">
        <w:t>principles of fraud control in the public sector</w:t>
      </w:r>
    </w:p>
    <w:p w:rsidR="00000000" w:rsidRPr="00A5605F" w:rsidP="00A5605F">
      <w:pPr>
        <w:pStyle w:val="ListBullet"/>
      </w:pPr>
      <w:r w:rsidRPr="00A5605F">
        <w:t>principles of financial management and stock handling.</w:t>
      </w:r>
    </w:p>
    <w:p w:rsidR="00000000" w:rsidRPr="00A5605F" w:rsidP="00A5605F">
      <w:pPr>
        <w:pStyle w:val="AllowPageBreak"/>
      </w:pPr>
    </w:p>
    <w:p w:rsidR="00000000" w:rsidRPr="00A5605F" w:rsidP="00A5605F">
      <w:pPr>
        <w:pStyle w:val="Heading1"/>
      </w:pPr>
      <w:bookmarkStart w:id="4" w:name="O_1215343"/>
      <w:bookmarkEnd w:id="4"/>
      <w:r w:rsidRPr="00A5605F">
        <w:t>Assessment Conditions</w:t>
      </w:r>
    </w:p>
    <w:p w:rsidR="00000000" w:rsidRPr="00A5605F" w:rsidP="000C001B">
      <w:pPr>
        <w:pStyle w:val="BodyText"/>
      </w:pPr>
      <w:r w:rsidRPr="00A5605F">
        <w:t>Skills must be demonstrated in the workplace or in a simulated environment that reflects work</w:t>
      </w:r>
      <w:r w:rsidRPr="00A5605F">
        <w:t xml:space="preserve">place conditions. </w:t>
      </w:r>
    </w:p>
    <w:p w:rsidR="00000000" w:rsidRPr="00A5605F" w:rsidP="000C001B">
      <w:pPr>
        <w:pStyle w:val="BodyText"/>
      </w:pPr>
      <w:r w:rsidRPr="00A5605F">
        <w:t>Assessment must ensure access to:</w:t>
      </w:r>
    </w:p>
    <w:p w:rsidR="00000000" w:rsidRPr="00A5605F" w:rsidP="00A5605F">
      <w:pPr>
        <w:pStyle w:val="ListBullet"/>
      </w:pPr>
      <w:r w:rsidRPr="00A5605F">
        <w:t>public sector legislation and operational procedures relating to accessing and using financial and other resources</w:t>
      </w:r>
    </w:p>
    <w:p w:rsidR="00000000" w:rsidRPr="00A5605F" w:rsidP="00A5605F">
      <w:pPr>
        <w:pStyle w:val="ListBullet"/>
      </w:pPr>
      <w:r w:rsidRPr="00A5605F">
        <w:t>organisational policies and procedures for access and use of resources and financial systems.</w:t>
      </w:r>
    </w:p>
    <w:p w:rsidR="00000000" w:rsidRPr="00A5605F" w:rsidP="000C001B">
      <w:pPr>
        <w:pStyle w:val="BodyText"/>
      </w:pPr>
      <w:r w:rsidRPr="00A5605F">
        <w:t>Assessors must satisfy the Standards for Registered Training Organisations’ requirements for assessors.</w:t>
      </w:r>
    </w:p>
    <w:p w:rsidR="00000000" w:rsidRPr="00A5605F" w:rsidP="00A5605F">
      <w:pPr>
        <w:pStyle w:val="Heading1"/>
      </w:pPr>
      <w:bookmarkStart w:id="5" w:name="O_1215346"/>
      <w:bookmarkEnd w:id="5"/>
      <w:r w:rsidRPr="00A5605F">
        <w:t>Links</w:t>
      </w:r>
    </w:p>
    <w:p w:rsidR="00000000" w:rsidRPr="00A5605F" w:rsidP="000C001B">
      <w:pPr>
        <w:pStyle w:val="BodyText"/>
      </w:pPr>
      <w:r w:rsidRPr="00A5605F">
        <w:t>Companion Volume implementation g</w:t>
      </w:r>
      <w:r w:rsidRPr="00A5605F">
        <w:t xml:space="preserve">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401B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5605F" w:rsidP="00A5605F"/>
    <w:sectPr w:rsidSect="00A560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0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05F" w:rsidRPr="000C001B" w:rsidP="000C00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0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01B" w:rsidP="00A560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C001B" w:rsidP="00A560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C001B" w:rsidP="00A560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0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0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605F" w:rsidRPr="000C001B" w:rsidP="000C00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0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01B" w:rsidRPr="002D2AF8" w:rsidP="00A560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PSPGEN107 Access and use resources and financial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0C001B" w:rsidP="00A560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406B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2883A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60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60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60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60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60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60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60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60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60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60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60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605F"/>
  </w:style>
  <w:style w:type="character" w:customStyle="1" w:styleId="Heading1Char">
    <w:name w:val="Heading 1 Char"/>
    <w:basedOn w:val="DefaultParagraphFont"/>
    <w:link w:val="Heading1"/>
    <w:rsid w:val="00A560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60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60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605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560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60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60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60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60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60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60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60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60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60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60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60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60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60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60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60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60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60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60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60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60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60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5605F"/>
    <w:rPr>
      <w:b/>
      <w:spacing w:val="0"/>
    </w:rPr>
  </w:style>
  <w:style w:type="paragraph" w:customStyle="1" w:styleId="SuperTitle">
    <w:name w:val="SuperTitle"/>
    <w:basedOn w:val="Title"/>
    <w:rsid w:val="00A560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60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60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605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60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60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60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60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60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60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60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60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60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605F"/>
    <w:rPr>
      <w:i/>
    </w:rPr>
  </w:style>
  <w:style w:type="paragraph" w:styleId="Caption">
    <w:name w:val="caption"/>
    <w:basedOn w:val="BodyText"/>
    <w:next w:val="Normal"/>
    <w:qFormat/>
    <w:rsid w:val="00A560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60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60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605F"/>
  </w:style>
  <w:style w:type="paragraph" w:styleId="TableofFigures">
    <w:name w:val="table of figures"/>
    <w:basedOn w:val="Normal"/>
    <w:next w:val="Normal"/>
    <w:semiHidden/>
    <w:rsid w:val="00A560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605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5605F"/>
    <w:rPr>
      <w:rFonts w:ascii="Wingdings" w:hAnsi="Wingdings"/>
    </w:rPr>
  </w:style>
  <w:style w:type="paragraph" w:customStyle="1" w:styleId="TableHeading">
    <w:name w:val="Table Heading"/>
    <w:basedOn w:val="HeadingBase"/>
    <w:rsid w:val="00A560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605F"/>
    <w:rPr>
      <w:color w:val="0033CC"/>
      <w:u w:val="none"/>
    </w:rPr>
  </w:style>
  <w:style w:type="paragraph" w:customStyle="1" w:styleId="BodyTextRight">
    <w:name w:val="Body Text Right"/>
    <w:basedOn w:val="BodyText"/>
    <w:rsid w:val="00A560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60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605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60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60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60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605F"/>
    <w:rPr>
      <w:sz w:val="32"/>
    </w:rPr>
  </w:style>
  <w:style w:type="paragraph" w:customStyle="1" w:styleId="HeadingProcedure">
    <w:name w:val="Heading Procedure"/>
    <w:basedOn w:val="HeadingBase"/>
    <w:next w:val="Normal"/>
    <w:rsid w:val="00A560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605F"/>
    <w:pPr>
      <w:spacing w:before="60" w:after="60"/>
    </w:pPr>
  </w:style>
  <w:style w:type="paragraph" w:styleId="ListContinue">
    <w:name w:val="List Continue"/>
    <w:basedOn w:val="List"/>
    <w:rsid w:val="00A5605F"/>
    <w:pPr>
      <w:ind w:firstLine="0"/>
    </w:pPr>
  </w:style>
  <w:style w:type="paragraph" w:customStyle="1" w:styleId="ListNote">
    <w:name w:val="List Note"/>
    <w:basedOn w:val="List"/>
    <w:rsid w:val="00A560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60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60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605F"/>
    <w:rPr>
      <w:rFonts w:ascii="Courier New" w:hAnsi="Courier New"/>
    </w:rPr>
  </w:style>
  <w:style w:type="paragraph" w:customStyle="1" w:styleId="NoteBullet">
    <w:name w:val="Note Bullet"/>
    <w:basedOn w:val="Note"/>
    <w:rsid w:val="00A560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60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60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60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605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560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60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605F"/>
    <w:rPr>
      <w:b/>
      <w:smallCaps/>
    </w:rPr>
  </w:style>
  <w:style w:type="paragraph" w:customStyle="1" w:styleId="TableListNumber">
    <w:name w:val="Table List Number"/>
    <w:basedOn w:val="ListNumber"/>
    <w:rsid w:val="00A560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60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605F"/>
    <w:pPr>
      <w:numPr>
        <w:numId w:val="8"/>
      </w:numPr>
    </w:pPr>
  </w:style>
  <w:style w:type="paragraph" w:customStyle="1" w:styleId="ListAlpha2">
    <w:name w:val="List Alpha 2"/>
    <w:basedOn w:val="List2"/>
    <w:rsid w:val="00A5605F"/>
    <w:pPr>
      <w:numPr>
        <w:numId w:val="7"/>
      </w:numPr>
    </w:pPr>
  </w:style>
  <w:style w:type="paragraph" w:styleId="List2">
    <w:name w:val="List 2"/>
    <w:basedOn w:val="BodyText"/>
    <w:rsid w:val="00A560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60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60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60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605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605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605F"/>
    <w:pPr>
      <w:numPr>
        <w:numId w:val="3"/>
      </w:numPr>
    </w:pPr>
  </w:style>
  <w:style w:type="paragraph" w:styleId="ListContinue2">
    <w:name w:val="List Continue 2"/>
    <w:basedOn w:val="List2"/>
    <w:rsid w:val="00A5605F"/>
    <w:pPr>
      <w:ind w:firstLine="0"/>
    </w:pPr>
  </w:style>
  <w:style w:type="paragraph" w:styleId="ListContinue3">
    <w:name w:val="List Continue 3"/>
    <w:basedOn w:val="List3"/>
    <w:rsid w:val="00A5605F"/>
    <w:pPr>
      <w:ind w:left="1021" w:firstLine="0"/>
    </w:pPr>
  </w:style>
  <w:style w:type="paragraph" w:styleId="ListContinue4">
    <w:name w:val="List Continue 4"/>
    <w:basedOn w:val="List4"/>
    <w:rsid w:val="00A5605F"/>
    <w:pPr>
      <w:ind w:firstLine="0"/>
    </w:pPr>
  </w:style>
  <w:style w:type="paragraph" w:styleId="ListContinue5">
    <w:name w:val="List Continue 5"/>
    <w:basedOn w:val="List5"/>
    <w:rsid w:val="00A5605F"/>
    <w:pPr>
      <w:ind w:firstLine="0"/>
    </w:pPr>
  </w:style>
  <w:style w:type="paragraph" w:styleId="ListNumber3">
    <w:name w:val="List Number 3"/>
    <w:basedOn w:val="List3"/>
    <w:rsid w:val="00A5605F"/>
    <w:pPr>
      <w:numPr>
        <w:numId w:val="4"/>
      </w:numPr>
    </w:pPr>
  </w:style>
  <w:style w:type="paragraph" w:styleId="ListNumber4">
    <w:name w:val="List Number 4"/>
    <w:basedOn w:val="List4"/>
    <w:rsid w:val="00A5605F"/>
    <w:pPr>
      <w:numPr>
        <w:numId w:val="5"/>
      </w:numPr>
    </w:pPr>
  </w:style>
  <w:style w:type="paragraph" w:styleId="ListNumber5">
    <w:name w:val="List Number 5"/>
    <w:basedOn w:val="List5"/>
    <w:rsid w:val="00A5605F"/>
    <w:pPr>
      <w:numPr>
        <w:numId w:val="6"/>
      </w:numPr>
    </w:pPr>
  </w:style>
  <w:style w:type="paragraph" w:styleId="BlockText">
    <w:name w:val="Block Text"/>
    <w:basedOn w:val="Normal"/>
    <w:rsid w:val="00A560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60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605F"/>
    <w:rPr>
      <w:sz w:val="16"/>
      <w:vertAlign w:val="superscript"/>
    </w:rPr>
  </w:style>
  <w:style w:type="character" w:customStyle="1" w:styleId="Symbols">
    <w:name w:val="Symbols"/>
    <w:basedOn w:val="DefaultParagraphFont"/>
    <w:rsid w:val="00A5605F"/>
    <w:rPr>
      <w:rFonts w:ascii="Symbol" w:hAnsi="Symbol"/>
    </w:rPr>
  </w:style>
  <w:style w:type="character" w:customStyle="1" w:styleId="MenuOptions">
    <w:name w:val="Menu Options"/>
    <w:basedOn w:val="DefaultParagraphFont"/>
    <w:rsid w:val="00A560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605F"/>
    <w:rPr>
      <w:b/>
    </w:rPr>
  </w:style>
  <w:style w:type="character" w:customStyle="1" w:styleId="Underlined">
    <w:name w:val="Underlined"/>
    <w:basedOn w:val="DefaultParagraphFont"/>
    <w:rsid w:val="00A5605F"/>
    <w:rPr>
      <w:u w:val="single"/>
    </w:rPr>
  </w:style>
  <w:style w:type="paragraph" w:customStyle="1" w:styleId="TableBodyTextRight">
    <w:name w:val="Table Body Text Right"/>
    <w:basedOn w:val="TableBodyText"/>
    <w:rsid w:val="00A560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605F"/>
    <w:rPr>
      <w:sz w:val="18"/>
    </w:rPr>
  </w:style>
  <w:style w:type="paragraph" w:customStyle="1" w:styleId="BodySmallRight">
    <w:name w:val="Body Small Right"/>
    <w:basedOn w:val="BodyTextRight"/>
    <w:rsid w:val="00A5605F"/>
    <w:rPr>
      <w:sz w:val="18"/>
      <w:szCs w:val="18"/>
    </w:rPr>
  </w:style>
  <w:style w:type="paragraph" w:customStyle="1" w:styleId="MarginEdition">
    <w:name w:val="Margin Edition"/>
    <w:basedOn w:val="MarginNote"/>
    <w:rsid w:val="00A560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605F"/>
    <w:rPr>
      <w:sz w:val="2"/>
      <w:szCs w:val="2"/>
    </w:rPr>
  </w:style>
  <w:style w:type="character" w:customStyle="1" w:styleId="Small">
    <w:name w:val="Small"/>
    <w:basedOn w:val="DefaultParagraphFont"/>
    <w:rsid w:val="00A5605F"/>
    <w:rPr>
      <w:sz w:val="16"/>
    </w:rPr>
  </w:style>
  <w:style w:type="paragraph" w:customStyle="1" w:styleId="WideTable">
    <w:name w:val="Wide Table"/>
    <w:basedOn w:val="Normal"/>
    <w:rsid w:val="00A560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605F"/>
  </w:style>
  <w:style w:type="paragraph" w:styleId="Quote">
    <w:name w:val="Quote"/>
    <w:basedOn w:val="Heading1"/>
    <w:link w:val="QuoteChar"/>
    <w:qFormat/>
    <w:rsid w:val="00A560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60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605F"/>
    <w:pPr>
      <w:pageBreakBefore/>
    </w:pPr>
  </w:style>
  <w:style w:type="paragraph" w:customStyle="1" w:styleId="Border">
    <w:name w:val="Border"/>
    <w:basedOn w:val="Normal"/>
    <w:qFormat/>
    <w:rsid w:val="00A560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60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60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60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60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60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60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60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60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605F"/>
    <w:rPr>
      <w:u w:val="single"/>
    </w:rPr>
  </w:style>
  <w:style w:type="character" w:customStyle="1" w:styleId="BoldandItalics">
    <w:name w:val="Bold and Italics"/>
    <w:qFormat/>
    <w:rsid w:val="00A5605F"/>
    <w:rPr>
      <w:b/>
      <w:i/>
      <w:u w:val="none"/>
    </w:rPr>
  </w:style>
  <w:style w:type="paragraph" w:styleId="BalloonText">
    <w:name w:val="Balloon Text"/>
    <w:basedOn w:val="Normal"/>
    <w:link w:val="BalloonTextChar"/>
    <w:rsid w:val="00A560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60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60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60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60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60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605F"/>
    <w:pPr>
      <w:spacing w:before="0" w:after="0"/>
    </w:pPr>
  </w:style>
  <w:style w:type="paragraph" w:customStyle="1" w:styleId="BodyTextBold">
    <w:name w:val="Body Text Bold"/>
    <w:basedOn w:val="BodyText"/>
    <w:qFormat/>
    <w:rsid w:val="00A5605F"/>
    <w:rPr>
      <w:b/>
    </w:rPr>
  </w:style>
  <w:style w:type="character" w:styleId="Hyperlink">
    <w:name w:val="Hyperlink"/>
    <w:basedOn w:val="DefaultParagraphFont"/>
    <w:uiPriority w:val="99"/>
    <w:unhideWhenUsed/>
    <w:rsid w:val="000C00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255</Words>
  <Characters>1733</Characters>
  <Application>Microsoft Office Word</Application>
  <DocSecurity>0</DocSecurity>
  <Lines>46</Lines>
  <Paragraphs>33</Paragraphs>
  <ScaleCrop>false</ScaleCrop>
  <Company>Author-it Software Corporation Ltd.</Company>
  <LinksUpToDate>false</LinksUpToDate>
  <CharactersWithSpaces>1955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PSPGEN107 Access and use resources and financial systems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2022-11-21T09:15:00Z</dcterms:created>
  <dcterms:modified xsi:type="dcterms:W3CDTF">2022-11-21T09:15:00Z</dcterms:modified>
</cp:coreProperties>
</file>