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7DE7" w:rsidP="001B7D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PSPGEN104 Build and maintain community relationships</w:t>
      </w:r>
      <w:r>
        <w:fldChar w:fldCharType="end"/>
      </w:r>
    </w:p>
    <w:p w:rsidR="001B7DE7" w:rsidP="001B7DE7">
      <w:pPr>
        <w:pStyle w:val="Version"/>
        <w:sectPr w:rsidSect="00C91F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1F23" w:rsidP="00C91F23">
      <w:pPr>
        <w:pStyle w:val="SuperHeading"/>
      </w:pPr>
      <w:r w:rsidRPr="00C91F23">
        <w:t>PSPGEN104 Build and maintain community relationships</w:t>
      </w:r>
    </w:p>
    <w:p w:rsidR="00000000" w:rsidRPr="00C91F23" w:rsidP="00C91F23">
      <w:pPr>
        <w:pStyle w:val="Heading1"/>
      </w:pPr>
      <w:bookmarkStart w:id="1" w:name="O_1215273"/>
      <w:bookmarkEnd w:id="1"/>
      <w:r w:rsidRPr="00C91F23">
        <w:t>Modification History</w:t>
      </w:r>
    </w:p>
    <w:p w:rsidR="00000000" w:rsidRPr="00C91F23" w:rsidP="001B7DE7">
      <w:pPr>
        <w:pStyle w:val="BodyText"/>
      </w:pPr>
      <w:r w:rsidRPr="00C91F23">
        <w:t>Supersedes and is equivalent to PSPGEN075 Build and maintain community relationships.</w:t>
      </w:r>
    </w:p>
    <w:p w:rsidR="00000000" w:rsidRPr="00C91F23" w:rsidP="00C91F23">
      <w:pPr>
        <w:pStyle w:val="Heading1"/>
      </w:pPr>
      <w:bookmarkStart w:id="2" w:name="O_1215274"/>
      <w:bookmarkEnd w:id="2"/>
      <w:r w:rsidRPr="00C91F23">
        <w:t>Application</w:t>
      </w:r>
    </w:p>
    <w:p w:rsidR="00000000" w:rsidRPr="00C91F23" w:rsidP="001B7DE7">
      <w:pPr>
        <w:pStyle w:val="BodyText"/>
      </w:pPr>
      <w:r w:rsidRPr="00C91F23">
        <w:t>This unit describes the performance outcomes, skills and knowledge required to build and maintain re</w:t>
      </w:r>
      <w:r w:rsidRPr="00C91F23">
        <w:t>lationships including partnerships with individuals or communities for specific and ongoing purposes.</w:t>
      </w:r>
    </w:p>
    <w:p w:rsidR="00000000" w:rsidRPr="00C91F23" w:rsidP="001B7DE7">
      <w:pPr>
        <w:pStyle w:val="BodyText"/>
      </w:pPr>
      <w:r w:rsidRPr="00C91F23">
        <w:t>Those undertaking this unit generally work independently, as part of a team and with supervisory responsibilities. They perform complex tasks in a range o</w:t>
      </w:r>
      <w:r w:rsidRPr="00C91F23">
        <w:t>f familiar and unfamiliar contexts.</w:t>
      </w:r>
    </w:p>
    <w:p w:rsidR="00000000" w:rsidRPr="00C91F23" w:rsidP="001B7DE7">
      <w:pPr>
        <w:pStyle w:val="BodyText"/>
      </w:pPr>
      <w:r w:rsidRPr="00C91F23">
        <w:t>The skills in this unit must be applied in accordance with Commonwealth and State or Territory legislation, Australian standards and industry codes of practice.</w:t>
      </w:r>
    </w:p>
    <w:p w:rsidR="00000000" w:rsidRPr="00C91F23" w:rsidP="001B7DE7">
      <w:pPr>
        <w:pStyle w:val="BodyText"/>
      </w:pPr>
      <w:r w:rsidRPr="00C91F23">
        <w:t>No occupational licensing, certification or specific legisl</w:t>
      </w:r>
      <w:r w:rsidRPr="00C91F23">
        <w:t>ative requirements apply to this unit at the time of publication.</w:t>
      </w:r>
    </w:p>
    <w:p w:rsidR="00000000" w:rsidRPr="00C91F23" w:rsidP="00C91F23">
      <w:pPr>
        <w:pStyle w:val="Heading1"/>
      </w:pPr>
      <w:bookmarkStart w:id="3" w:name="O_1215275"/>
      <w:bookmarkEnd w:id="3"/>
      <w:r w:rsidRPr="00C91F23">
        <w:t>Pre-requisite Unit</w:t>
      </w:r>
    </w:p>
    <w:p w:rsidR="00000000" w:rsidRPr="00C91F23" w:rsidP="001B7DE7">
      <w:pPr>
        <w:pStyle w:val="BodyText"/>
      </w:pPr>
      <w:r w:rsidRPr="00C91F23">
        <w:t xml:space="preserve">Nil </w:t>
      </w:r>
    </w:p>
    <w:p w:rsidR="00000000" w:rsidRPr="00C91F23" w:rsidP="00C91F23">
      <w:pPr>
        <w:pStyle w:val="Heading1"/>
      </w:pPr>
      <w:bookmarkStart w:id="4" w:name="O_1215276"/>
      <w:bookmarkEnd w:id="4"/>
      <w:r w:rsidRPr="00C91F23">
        <w:t>Competency Field</w:t>
      </w:r>
    </w:p>
    <w:p w:rsidR="00000000" w:rsidRPr="00C91F23" w:rsidP="001B7DE7">
      <w:pPr>
        <w:pStyle w:val="BodyText"/>
      </w:pPr>
      <w:r w:rsidRPr="00C91F23">
        <w:t>General</w:t>
      </w:r>
    </w:p>
    <w:p w:rsidR="00000000" w:rsidRPr="00C91F23" w:rsidP="00C91F23">
      <w:pPr>
        <w:pStyle w:val="Heading1"/>
      </w:pPr>
      <w:bookmarkStart w:id="5" w:name="O_1215278"/>
      <w:bookmarkEnd w:id="5"/>
      <w:r w:rsidRPr="00C91F2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91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23" w:rsidP="00C91F23">
            <w:pPr>
              <w:pStyle w:val="BodyText"/>
            </w:pPr>
            <w:r w:rsidRPr="00C91F2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23">
            <w:pPr>
              <w:pStyle w:val="BodyText"/>
              <w:rPr>
                <w:lang w:val="en-NZ"/>
              </w:rPr>
            </w:pPr>
            <w:r w:rsidRPr="00C91F23">
              <w:rPr>
                <w:rStyle w:val="SpecialBold"/>
              </w:rPr>
              <w:t>PERFORMANCE</w:t>
            </w:r>
            <w:r w:rsidRPr="00C91F23">
              <w:t xml:space="preserve"> </w:t>
            </w:r>
            <w:r w:rsidRPr="00C91F23">
              <w:rPr>
                <w:rStyle w:val="SpecialBold"/>
              </w:rPr>
              <w:t>CRITERIA</w:t>
            </w:r>
          </w:p>
        </w:tc>
      </w:tr>
      <w:tr w:rsidTr="00C91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23" w:rsidP="00C91F23">
            <w:pPr>
              <w:pStyle w:val="BodyText"/>
            </w:pPr>
            <w:r w:rsidRPr="00C91F23">
              <w:rPr>
                <w:rStyle w:val="Emphasis"/>
              </w:rPr>
              <w:t>Elements describe t</w:t>
            </w:r>
            <w:r w:rsidRPr="00C91F23">
              <w:rPr>
                <w:rStyle w:val="Emphasis"/>
              </w:rPr>
              <w:t>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23">
            <w:pPr>
              <w:pStyle w:val="BodyText"/>
              <w:rPr>
                <w:lang w:val="en-NZ"/>
              </w:rPr>
            </w:pPr>
            <w:r w:rsidRPr="00C91F2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1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23">
            <w:pPr>
              <w:pStyle w:val="List"/>
              <w:rPr>
                <w:lang w:val="en-NZ"/>
              </w:rPr>
            </w:pPr>
            <w:r w:rsidRPr="00C91F23">
              <w:t>1.  Set the parameters for relationships and allocate resources.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23" w:rsidP="00C91F23">
            <w:pPr>
              <w:pStyle w:val="List"/>
            </w:pPr>
            <w:r w:rsidRPr="00C91F23">
              <w:t>1.1. Develop a contextual framework to assist in analysing and setting parameters for relationships.</w:t>
            </w:r>
          </w:p>
          <w:p w:rsidR="00000000" w:rsidRPr="00C91F23" w:rsidP="00C91F23">
            <w:pPr>
              <w:pStyle w:val="List"/>
            </w:pPr>
            <w:r w:rsidRPr="00C91F23">
              <w:t>1.2. Establish and agree upon the parameters and purpose for the relationships.</w:t>
            </w:r>
          </w:p>
          <w:p w:rsidR="00000000" w:rsidRPr="00C91F23" w:rsidP="00C91F23">
            <w:pPr>
              <w:pStyle w:val="List"/>
            </w:pPr>
            <w:r w:rsidRPr="00C91F23">
              <w:t>1.3. Allow flexibility for incorporation of new ideas and options.</w:t>
            </w:r>
          </w:p>
          <w:p w:rsidR="00000000" w:rsidRPr="00C91F23" w:rsidP="00C91F23">
            <w:pPr>
              <w:pStyle w:val="List"/>
            </w:pPr>
            <w:r w:rsidRPr="00C91F23">
              <w:t>1.4. Ide</w:t>
            </w:r>
            <w:r w:rsidRPr="00C91F23">
              <w:t>ntify and manage the dynamics within and across relationships.</w:t>
            </w:r>
          </w:p>
          <w:p w:rsidR="00000000" w:rsidRPr="00C91F23" w:rsidP="00C91F23">
            <w:pPr>
              <w:pStyle w:val="List"/>
            </w:pPr>
            <w:r w:rsidRPr="00C91F23">
              <w:t>1.5. Identify and agree the benefits for all parties.</w:t>
            </w:r>
          </w:p>
          <w:p w:rsidR="00000000" w:rsidP="00C91F23">
            <w:pPr>
              <w:pStyle w:val="List"/>
              <w:rPr>
                <w:lang w:val="en-NZ"/>
              </w:rPr>
            </w:pPr>
            <w:r w:rsidRPr="00C91F23">
              <w:t>1.6. Identify constraints and allocate resources.</w:t>
            </w:r>
          </w:p>
        </w:tc>
      </w:tr>
      <w:tr w:rsidTr="00C91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4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23">
            <w:pPr>
              <w:pStyle w:val="List"/>
              <w:rPr>
                <w:lang w:val="en-NZ"/>
              </w:rPr>
            </w:pPr>
            <w:r w:rsidRPr="00C91F23">
              <w:t>2.  Provide information relating to community engagement.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23" w:rsidP="00C91F23">
            <w:pPr>
              <w:pStyle w:val="List"/>
            </w:pPr>
            <w:r w:rsidRPr="00C91F23">
              <w:t xml:space="preserve">2.1. Assess current community </w:t>
            </w:r>
            <w:r w:rsidRPr="00C91F23">
              <w:t>understanding of the roles and responsibilities of public officials and provide information to clarify the roles and responsibilities.</w:t>
            </w:r>
          </w:p>
          <w:p w:rsidR="00000000" w:rsidRPr="00C91F23" w:rsidP="00C91F23">
            <w:pPr>
              <w:pStyle w:val="List"/>
            </w:pPr>
            <w:r w:rsidRPr="00C91F23">
              <w:t>2.2. Explain the rights and responsibilities of individuals and communities to be involved in government processes and de</w:t>
            </w:r>
            <w:r w:rsidRPr="00C91F23">
              <w:t>cision making.</w:t>
            </w:r>
          </w:p>
          <w:p w:rsidR="00000000" w:rsidRPr="00C91F23" w:rsidP="00C91F23">
            <w:pPr>
              <w:pStyle w:val="List"/>
            </w:pPr>
            <w:r w:rsidRPr="00C91F23">
              <w:t>2.3. Communicate organisational priorities, strategic direction, systems, decision making and approval processes.</w:t>
            </w:r>
          </w:p>
          <w:p w:rsidR="00000000" w:rsidP="00C91F23">
            <w:pPr>
              <w:pStyle w:val="List"/>
              <w:rPr>
                <w:lang w:val="en-NZ"/>
              </w:rPr>
            </w:pPr>
            <w:r w:rsidRPr="00C91F23">
              <w:t>2.4. Communicate opportunities for community involvement in processes and decision-making in ways suited to the diversity of th</w:t>
            </w:r>
            <w:r w:rsidRPr="00C91F23">
              <w:t>e community.</w:t>
            </w:r>
          </w:p>
        </w:tc>
      </w:tr>
      <w:tr w:rsidTr="00C91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8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23">
            <w:pPr>
              <w:pStyle w:val="List"/>
              <w:rPr>
                <w:lang w:val="en-NZ"/>
              </w:rPr>
            </w:pPr>
            <w:r w:rsidRPr="00C91F23">
              <w:t>3.  Build community engagement capacity.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23" w:rsidP="00C91F23">
            <w:pPr>
              <w:pStyle w:val="List"/>
            </w:pPr>
            <w:r w:rsidRPr="00C91F23">
              <w:t>3.1. Identify and address the skills and knowledge requirements of individuals and communities to engage with government with strategies tailored to individual needs.</w:t>
            </w:r>
          </w:p>
          <w:p w:rsidR="00000000" w:rsidRPr="00C91F23" w:rsidP="00C91F23">
            <w:pPr>
              <w:pStyle w:val="List"/>
            </w:pPr>
            <w:r w:rsidRPr="00C91F23">
              <w:t>3.</w:t>
            </w:r>
            <w:r w:rsidRPr="00C91F23">
              <w:t>2. Identify, resource and promote opportunities for individuals and communities to develop their capacity to engage with government.</w:t>
            </w:r>
          </w:p>
          <w:p w:rsidR="00000000" w:rsidRPr="00C91F23" w:rsidP="00C91F23">
            <w:pPr>
              <w:pStyle w:val="List"/>
            </w:pPr>
            <w:r w:rsidRPr="00C91F23">
              <w:t>3.3. Develop and implement innovative strategies to identify and reach out to community groups and individuals who demonstr</w:t>
            </w:r>
            <w:r w:rsidRPr="00C91F23">
              <w:t xml:space="preserve">ate low engagement with government. </w:t>
            </w:r>
          </w:p>
          <w:p w:rsidR="00000000" w:rsidRPr="00C91F23" w:rsidP="00C91F23">
            <w:pPr>
              <w:pStyle w:val="List"/>
            </w:pPr>
            <w:r w:rsidRPr="00C91F23">
              <w:t>3.4. Tap into informal and formal community networks to strengthen local capital and to ensure ongoing capacity.</w:t>
            </w:r>
          </w:p>
          <w:p w:rsidR="00000000" w:rsidP="00C91F23">
            <w:pPr>
              <w:pStyle w:val="List"/>
              <w:rPr>
                <w:lang w:val="en-NZ"/>
              </w:rPr>
            </w:pPr>
            <w:r w:rsidRPr="00C91F23">
              <w:t>3.5. Identify barriers to community engagement, formulate and implement solutions.</w:t>
            </w:r>
          </w:p>
        </w:tc>
      </w:tr>
      <w:tr w:rsidTr="00C91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23">
            <w:pPr>
              <w:pStyle w:val="List"/>
              <w:rPr>
                <w:lang w:val="en-NZ"/>
              </w:rPr>
            </w:pPr>
            <w:r w:rsidRPr="00C91F23">
              <w:t>4.  Build community pr</w:t>
            </w:r>
            <w:r w:rsidRPr="00C91F23">
              <w:t>oblem solving capacity.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23" w:rsidP="00C91F23">
            <w:pPr>
              <w:pStyle w:val="List"/>
            </w:pPr>
            <w:r w:rsidRPr="00C91F23">
              <w:t>4.1. Provide information and opportunities for involvement in government processes and decision-making to individuals and communities in accordance with their needs and preferences.</w:t>
            </w:r>
          </w:p>
          <w:p w:rsidR="00000000" w:rsidRPr="00C91F23" w:rsidP="00C91F23">
            <w:pPr>
              <w:pStyle w:val="List"/>
            </w:pPr>
            <w:r w:rsidRPr="00C91F23">
              <w:t>4.2. Identify and promote existing and new ways to</w:t>
            </w:r>
            <w:r w:rsidRPr="00C91F23">
              <w:t xml:space="preserve"> engage with government that are suited to diverse communities.</w:t>
            </w:r>
          </w:p>
          <w:p w:rsidR="00000000" w:rsidRPr="00C91F23" w:rsidP="00C91F23">
            <w:pPr>
              <w:pStyle w:val="List"/>
            </w:pPr>
            <w:r w:rsidRPr="00C91F23">
              <w:t xml:space="preserve">4.3. Develop mechanisms for communities to raise their own issues with government and implement and promote these </w:t>
            </w:r>
            <w:r w:rsidRPr="00C91F23">
              <w:t>according to community context.</w:t>
            </w:r>
          </w:p>
          <w:p w:rsidR="00000000" w:rsidRPr="00C91F23" w:rsidP="00C91F23">
            <w:pPr>
              <w:pStyle w:val="List"/>
            </w:pPr>
            <w:r w:rsidRPr="00C91F23">
              <w:t>4.4. Develop strategies to address community i</w:t>
            </w:r>
            <w:r w:rsidRPr="00C91F23">
              <w:t>ssues in partnership with communities.</w:t>
            </w:r>
          </w:p>
          <w:p w:rsidR="00000000" w:rsidRPr="00C91F23" w:rsidP="00C91F23">
            <w:pPr>
              <w:pStyle w:val="List"/>
            </w:pPr>
            <w:r w:rsidRPr="00C91F23">
              <w:t>4.5. Implement mutually developed and agreed solutions to community issues.</w:t>
            </w:r>
          </w:p>
          <w:p w:rsidR="00000000" w:rsidRPr="00C91F23" w:rsidP="00C91F23">
            <w:pPr>
              <w:pStyle w:val="List"/>
            </w:pPr>
            <w:r w:rsidRPr="00C91F23">
              <w:t>4.6. Identify and use strategies for reporting developments to communities.</w:t>
            </w:r>
          </w:p>
        </w:tc>
      </w:tr>
    </w:tbl>
    <w:p w:rsidR="001B7DE7" w:rsidP="00C91F23">
      <w:pPr>
        <w:pStyle w:val="List"/>
      </w:pPr>
    </w:p>
    <w:p w:rsidR="001B7DE7" w:rsidP="00C91F23">
      <w:pPr>
        <w:pStyle w:val="List"/>
      </w:pPr>
    </w:p>
    <w:p w:rsidR="00000000" w:rsidRPr="00C91F23" w:rsidP="00C91F23">
      <w:pPr>
        <w:pStyle w:val="Heading1"/>
      </w:pPr>
      <w:bookmarkStart w:id="6" w:name="O_1215279"/>
      <w:bookmarkEnd w:id="6"/>
      <w:r w:rsidRPr="00C91F23">
        <w:t>Foundation Skills</w:t>
      </w:r>
    </w:p>
    <w:p w:rsidR="00000000" w:rsidRPr="00C91F23" w:rsidP="001B7DE7">
      <w:pPr>
        <w:pStyle w:val="BodyText"/>
      </w:pPr>
      <w:r w:rsidRPr="00C91F23">
        <w:t>Foundation skills essential to performance are explicit in the performance criteria of this unit of competency.</w:t>
      </w:r>
    </w:p>
    <w:p w:rsidR="00000000" w:rsidRPr="00C91F23" w:rsidP="00C91F23">
      <w:pPr>
        <w:pStyle w:val="Heading1"/>
      </w:pPr>
      <w:bookmarkStart w:id="7" w:name="O_1215281"/>
      <w:bookmarkEnd w:id="7"/>
      <w:r w:rsidRPr="00C91F23">
        <w:t>Unit Mapping Information</w:t>
      </w:r>
    </w:p>
    <w:p w:rsidR="00000000" w:rsidRPr="00C91F23" w:rsidP="001B7DE7">
      <w:pPr>
        <w:pStyle w:val="BodyText"/>
      </w:pPr>
      <w:r w:rsidRPr="00C91F23">
        <w:t>Supersedes and is equivalent to PSPGEN075 Build and maintain community relationships.</w:t>
      </w:r>
    </w:p>
    <w:p w:rsidR="00000000" w:rsidRPr="00C91F23" w:rsidP="00C91F23">
      <w:pPr>
        <w:pStyle w:val="Heading1"/>
      </w:pPr>
      <w:bookmarkStart w:id="8" w:name="O_1215288"/>
      <w:bookmarkEnd w:id="8"/>
      <w:r w:rsidRPr="00C91F23">
        <w:t>Links</w:t>
      </w:r>
    </w:p>
    <w:p w:rsidR="00000000" w:rsidRPr="00C91F23" w:rsidP="001B7DE7">
      <w:pPr>
        <w:pStyle w:val="BodyText"/>
      </w:pPr>
      <w:r w:rsidRPr="00C91F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C571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91F23" w:rsidP="00C91F23"/>
    <w:sectPr w:rsidSect="00C91F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F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F23" w:rsidRPr="001B7DE7" w:rsidP="001B7D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F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DE7" w:rsidP="00C91F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7DE7" w:rsidP="00C91F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B7DE7" w:rsidP="00C91F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F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D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1F23" w:rsidRPr="001B7DE7" w:rsidP="001B7D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F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DE7" w:rsidRPr="002D2AF8" w:rsidP="00C91F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PSPGEN104 Build and maintain community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1B7DE7" w:rsidP="00C91F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F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1F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1F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1F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1F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1F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1F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1F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1F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1F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1F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1F23"/>
  </w:style>
  <w:style w:type="character" w:customStyle="1" w:styleId="Heading1Char">
    <w:name w:val="Heading 1 Char"/>
    <w:basedOn w:val="DefaultParagraphFont"/>
    <w:link w:val="Heading1"/>
    <w:rsid w:val="00C91F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1F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1F2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91F23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C91F23"/>
    <w:rPr>
      <w:b/>
      <w:spacing w:val="0"/>
    </w:rPr>
  </w:style>
  <w:style w:type="character" w:styleId="Emphasis">
    <w:name w:val="Emphasis"/>
    <w:basedOn w:val="DefaultParagraphFont"/>
    <w:qFormat/>
    <w:rsid w:val="00C91F23"/>
    <w:rPr>
      <w:i/>
    </w:rPr>
  </w:style>
  <w:style w:type="paragraph" w:customStyle="1" w:styleId="SuperHeading">
    <w:name w:val="SuperHeading"/>
    <w:basedOn w:val="Normal"/>
    <w:rsid w:val="00C91F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1F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1F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1F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1F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1F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1F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1F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1F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1F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1F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1F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1F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1F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1F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1F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1F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1F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1F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1F2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91F2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91F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1F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1F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1F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1F2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1F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1F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1F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1F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1F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1F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1F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1F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1F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1F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1F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1F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1F23"/>
  </w:style>
  <w:style w:type="paragraph" w:styleId="TableofFigures">
    <w:name w:val="table of figures"/>
    <w:basedOn w:val="Normal"/>
    <w:next w:val="Normal"/>
    <w:semiHidden/>
    <w:rsid w:val="00C91F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1F2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91F23"/>
    <w:rPr>
      <w:rFonts w:ascii="Wingdings" w:hAnsi="Wingdings"/>
    </w:rPr>
  </w:style>
  <w:style w:type="paragraph" w:customStyle="1" w:styleId="TableHeading">
    <w:name w:val="Table Heading"/>
    <w:basedOn w:val="HeadingBase"/>
    <w:rsid w:val="00C91F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1F23"/>
    <w:rPr>
      <w:color w:val="0033CC"/>
      <w:u w:val="none"/>
    </w:rPr>
  </w:style>
  <w:style w:type="paragraph" w:customStyle="1" w:styleId="BodyTextRight">
    <w:name w:val="Body Text Right"/>
    <w:basedOn w:val="BodyText"/>
    <w:rsid w:val="00C91F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1F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1F2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1F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1F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1F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1F23"/>
    <w:rPr>
      <w:sz w:val="32"/>
    </w:rPr>
  </w:style>
  <w:style w:type="paragraph" w:customStyle="1" w:styleId="HeadingProcedure">
    <w:name w:val="Heading Procedure"/>
    <w:basedOn w:val="HeadingBase"/>
    <w:next w:val="Normal"/>
    <w:rsid w:val="00C91F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1F23"/>
    <w:pPr>
      <w:spacing w:before="60" w:after="60"/>
    </w:pPr>
  </w:style>
  <w:style w:type="paragraph" w:styleId="ListContinue">
    <w:name w:val="List Continue"/>
    <w:basedOn w:val="List"/>
    <w:rsid w:val="00C91F23"/>
    <w:pPr>
      <w:ind w:firstLine="0"/>
    </w:pPr>
  </w:style>
  <w:style w:type="paragraph" w:customStyle="1" w:styleId="ListNote">
    <w:name w:val="List Note"/>
    <w:basedOn w:val="List"/>
    <w:rsid w:val="00C91F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1F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1F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1F23"/>
    <w:rPr>
      <w:rFonts w:ascii="Courier New" w:hAnsi="Courier New"/>
    </w:rPr>
  </w:style>
  <w:style w:type="paragraph" w:customStyle="1" w:styleId="NoteBullet">
    <w:name w:val="Note Bullet"/>
    <w:basedOn w:val="Note"/>
    <w:rsid w:val="00C91F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1F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1F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1F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1F2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91F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1F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1F23"/>
    <w:rPr>
      <w:b/>
      <w:smallCaps/>
    </w:rPr>
  </w:style>
  <w:style w:type="paragraph" w:customStyle="1" w:styleId="TableListNumber">
    <w:name w:val="Table List Number"/>
    <w:basedOn w:val="ListNumber"/>
    <w:rsid w:val="00C91F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1F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1F23"/>
    <w:pPr>
      <w:numPr>
        <w:numId w:val="7"/>
      </w:numPr>
    </w:pPr>
  </w:style>
  <w:style w:type="paragraph" w:customStyle="1" w:styleId="ListAlpha2">
    <w:name w:val="List Alpha 2"/>
    <w:basedOn w:val="List2"/>
    <w:rsid w:val="00C91F23"/>
    <w:pPr>
      <w:numPr>
        <w:numId w:val="6"/>
      </w:numPr>
    </w:pPr>
  </w:style>
  <w:style w:type="paragraph" w:styleId="List2">
    <w:name w:val="List 2"/>
    <w:basedOn w:val="BodyText"/>
    <w:rsid w:val="00C91F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1F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1F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1F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1F2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1F2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91F23"/>
    <w:pPr>
      <w:numPr>
        <w:numId w:val="2"/>
      </w:numPr>
    </w:pPr>
  </w:style>
  <w:style w:type="paragraph" w:styleId="ListContinue2">
    <w:name w:val="List Continue 2"/>
    <w:basedOn w:val="List2"/>
    <w:rsid w:val="00C91F23"/>
    <w:pPr>
      <w:ind w:firstLine="0"/>
    </w:pPr>
  </w:style>
  <w:style w:type="paragraph" w:styleId="ListContinue3">
    <w:name w:val="List Continue 3"/>
    <w:basedOn w:val="List3"/>
    <w:rsid w:val="00C91F23"/>
    <w:pPr>
      <w:ind w:left="1021" w:firstLine="0"/>
    </w:pPr>
  </w:style>
  <w:style w:type="paragraph" w:styleId="ListContinue4">
    <w:name w:val="List Continue 4"/>
    <w:basedOn w:val="List4"/>
    <w:rsid w:val="00C91F23"/>
    <w:pPr>
      <w:ind w:firstLine="0"/>
    </w:pPr>
  </w:style>
  <w:style w:type="paragraph" w:styleId="ListContinue5">
    <w:name w:val="List Continue 5"/>
    <w:basedOn w:val="List5"/>
    <w:rsid w:val="00C91F23"/>
    <w:pPr>
      <w:ind w:firstLine="0"/>
    </w:pPr>
  </w:style>
  <w:style w:type="paragraph" w:styleId="ListNumber3">
    <w:name w:val="List Number 3"/>
    <w:basedOn w:val="List3"/>
    <w:rsid w:val="00C91F23"/>
    <w:pPr>
      <w:numPr>
        <w:numId w:val="3"/>
      </w:numPr>
    </w:pPr>
  </w:style>
  <w:style w:type="paragraph" w:styleId="ListNumber4">
    <w:name w:val="List Number 4"/>
    <w:basedOn w:val="List4"/>
    <w:rsid w:val="00C91F23"/>
    <w:pPr>
      <w:numPr>
        <w:numId w:val="4"/>
      </w:numPr>
    </w:pPr>
  </w:style>
  <w:style w:type="paragraph" w:styleId="ListNumber5">
    <w:name w:val="List Number 5"/>
    <w:basedOn w:val="List5"/>
    <w:rsid w:val="00C91F23"/>
    <w:pPr>
      <w:numPr>
        <w:numId w:val="5"/>
      </w:numPr>
    </w:pPr>
  </w:style>
  <w:style w:type="paragraph" w:styleId="BlockText">
    <w:name w:val="Block Text"/>
    <w:basedOn w:val="Normal"/>
    <w:rsid w:val="00C91F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1F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1F23"/>
    <w:rPr>
      <w:sz w:val="16"/>
      <w:vertAlign w:val="superscript"/>
    </w:rPr>
  </w:style>
  <w:style w:type="character" w:customStyle="1" w:styleId="Symbols">
    <w:name w:val="Symbols"/>
    <w:basedOn w:val="DefaultParagraphFont"/>
    <w:rsid w:val="00C91F23"/>
    <w:rPr>
      <w:rFonts w:ascii="Symbol" w:hAnsi="Symbol"/>
    </w:rPr>
  </w:style>
  <w:style w:type="character" w:customStyle="1" w:styleId="MenuOptions">
    <w:name w:val="Menu Options"/>
    <w:basedOn w:val="DefaultParagraphFont"/>
    <w:rsid w:val="00C91F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1F23"/>
    <w:rPr>
      <w:b/>
    </w:rPr>
  </w:style>
  <w:style w:type="character" w:customStyle="1" w:styleId="Underlined">
    <w:name w:val="Underlined"/>
    <w:basedOn w:val="DefaultParagraphFont"/>
    <w:rsid w:val="00C91F23"/>
    <w:rPr>
      <w:u w:val="single"/>
    </w:rPr>
  </w:style>
  <w:style w:type="paragraph" w:customStyle="1" w:styleId="TableBodyTextRight">
    <w:name w:val="Table Body Text Right"/>
    <w:basedOn w:val="TableBodyText"/>
    <w:rsid w:val="00C91F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1F23"/>
    <w:rPr>
      <w:sz w:val="18"/>
    </w:rPr>
  </w:style>
  <w:style w:type="paragraph" w:customStyle="1" w:styleId="BodySmallRight">
    <w:name w:val="Body Small Right"/>
    <w:basedOn w:val="BodyTextRight"/>
    <w:rsid w:val="00C91F23"/>
    <w:rPr>
      <w:sz w:val="18"/>
      <w:szCs w:val="18"/>
    </w:rPr>
  </w:style>
  <w:style w:type="paragraph" w:customStyle="1" w:styleId="MarginEdition">
    <w:name w:val="Margin Edition"/>
    <w:basedOn w:val="MarginNote"/>
    <w:rsid w:val="00C91F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1F23"/>
    <w:rPr>
      <w:sz w:val="2"/>
      <w:szCs w:val="2"/>
    </w:rPr>
  </w:style>
  <w:style w:type="character" w:customStyle="1" w:styleId="Small">
    <w:name w:val="Small"/>
    <w:basedOn w:val="DefaultParagraphFont"/>
    <w:rsid w:val="00C91F23"/>
    <w:rPr>
      <w:sz w:val="16"/>
    </w:rPr>
  </w:style>
  <w:style w:type="paragraph" w:customStyle="1" w:styleId="WideTable">
    <w:name w:val="Wide Table"/>
    <w:basedOn w:val="Normal"/>
    <w:rsid w:val="00C91F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1F23"/>
  </w:style>
  <w:style w:type="paragraph" w:styleId="Quote">
    <w:name w:val="Quote"/>
    <w:basedOn w:val="Heading1"/>
    <w:link w:val="QuoteChar"/>
    <w:qFormat/>
    <w:rsid w:val="00C91F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1F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1F23"/>
    <w:pPr>
      <w:pageBreakBefore/>
    </w:pPr>
  </w:style>
  <w:style w:type="paragraph" w:customStyle="1" w:styleId="Border">
    <w:name w:val="Border"/>
    <w:basedOn w:val="Normal"/>
    <w:qFormat/>
    <w:rsid w:val="00C91F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1F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F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F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1F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1F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1F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1F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1F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1F23"/>
    <w:rPr>
      <w:u w:val="single"/>
    </w:rPr>
  </w:style>
  <w:style w:type="character" w:customStyle="1" w:styleId="BoldandItalics">
    <w:name w:val="Bold and Italics"/>
    <w:qFormat/>
    <w:rsid w:val="00C91F23"/>
    <w:rPr>
      <w:b/>
      <w:i/>
      <w:u w:val="none"/>
    </w:rPr>
  </w:style>
  <w:style w:type="paragraph" w:styleId="BalloonText">
    <w:name w:val="Balloon Text"/>
    <w:basedOn w:val="Normal"/>
    <w:link w:val="BalloonTextChar"/>
    <w:rsid w:val="00C91F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1F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1F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1F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1F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1F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1F23"/>
    <w:pPr>
      <w:spacing w:before="0" w:after="0"/>
    </w:pPr>
  </w:style>
  <w:style w:type="paragraph" w:customStyle="1" w:styleId="BodyTextBold">
    <w:name w:val="Body Text Bold"/>
    <w:basedOn w:val="BodyText"/>
    <w:qFormat/>
    <w:rsid w:val="00C91F23"/>
    <w:rPr>
      <w:b/>
    </w:rPr>
  </w:style>
  <w:style w:type="character" w:styleId="Hyperlink">
    <w:name w:val="Hyperlink"/>
    <w:basedOn w:val="DefaultParagraphFont"/>
    <w:uiPriority w:val="99"/>
    <w:unhideWhenUsed/>
    <w:rsid w:val="001B7D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3698</Characters>
  <Application>Microsoft Office Word</Application>
  <DocSecurity>0</DocSecurity>
  <Lines>108</Lines>
  <Paragraphs>60</Paragraphs>
  <ScaleCrop>false</ScaleCrop>
  <Company>Author-it Software Corporation Ltd.</Company>
  <LinksUpToDate>false</LinksUpToDate>
  <CharactersWithSpaces>4201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PSPGEN104 Build and maintain community relationships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2022-11-21T08:56:00Z</dcterms:created>
  <dcterms:modified xsi:type="dcterms:W3CDTF">2022-11-21T08:56:00Z</dcterms:modified>
</cp:coreProperties>
</file>