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0486" w:rsidP="005704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PSPGEN103 Work with interpreters</w:t>
      </w:r>
      <w:r>
        <w:fldChar w:fldCharType="end"/>
      </w:r>
    </w:p>
    <w:p w:rsidR="00570486" w:rsidP="00570486">
      <w:pPr>
        <w:pStyle w:val="Version"/>
        <w:sectPr w:rsidSect="00A07F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7FF0" w:rsidP="00A07FF0">
      <w:pPr>
        <w:pStyle w:val="SuperHeading"/>
      </w:pPr>
      <w:r w:rsidRPr="00A07FF0">
        <w:t>PSPGEN103 Work with interpreters</w:t>
      </w:r>
    </w:p>
    <w:p w:rsidR="00000000" w:rsidRPr="00A07FF0" w:rsidP="00A07FF0">
      <w:pPr>
        <w:pStyle w:val="Heading1"/>
      </w:pPr>
      <w:bookmarkStart w:id="1" w:name="O_1215254"/>
      <w:bookmarkEnd w:id="1"/>
      <w:r w:rsidRPr="00A07FF0">
        <w:t>Modification History</w:t>
      </w:r>
    </w:p>
    <w:p w:rsidR="00000000" w:rsidRPr="00A07FF0" w:rsidP="00570486">
      <w:pPr>
        <w:pStyle w:val="BodyText"/>
      </w:pPr>
      <w:r w:rsidRPr="00A07FF0">
        <w:t>Supersedes and is not equivalent to PSPGEN040 Work with interpreters.</w:t>
      </w:r>
    </w:p>
    <w:p w:rsidR="00000000" w:rsidRPr="00A07FF0" w:rsidP="00A07FF0">
      <w:pPr>
        <w:pStyle w:val="Heading1"/>
      </w:pPr>
      <w:bookmarkStart w:id="2" w:name="O_1215255"/>
      <w:bookmarkEnd w:id="2"/>
      <w:r w:rsidRPr="00A07FF0">
        <w:t>Application</w:t>
      </w:r>
    </w:p>
    <w:p w:rsidR="00000000" w:rsidRPr="00A07FF0" w:rsidP="00570486">
      <w:pPr>
        <w:pStyle w:val="BodyText"/>
      </w:pPr>
      <w:r w:rsidRPr="00A07FF0">
        <w:t xml:space="preserve">This unit describes the performance outcomes, skills and knowledge required to work with interpreters in an official capacity. </w:t>
      </w:r>
    </w:p>
    <w:p w:rsidR="00000000" w:rsidRPr="00A07FF0" w:rsidP="00570486">
      <w:pPr>
        <w:pStyle w:val="BodyText"/>
      </w:pPr>
      <w:r w:rsidRPr="00A07FF0">
        <w:t>This u</w:t>
      </w:r>
      <w:r w:rsidRPr="00A07FF0">
        <w:t>nit applies to those working in generalist and specialist roles within the public sector. Those undertaking this unit work independently, performing complex tasks in a range of familiar and unfamiliar contexts.</w:t>
      </w:r>
    </w:p>
    <w:p w:rsidR="00000000" w:rsidRPr="00A07FF0" w:rsidP="00570486">
      <w:pPr>
        <w:pStyle w:val="BodyText"/>
      </w:pPr>
      <w:r w:rsidRPr="00A07FF0">
        <w:t>The skills in this unit must be applied in ac</w:t>
      </w:r>
      <w:r w:rsidRPr="00A07FF0">
        <w:t>cordance with Commonwealth and State or Territory legislation, Australian standards and industry codes of practice.</w:t>
      </w:r>
    </w:p>
    <w:p w:rsidR="00000000" w:rsidRPr="00A07FF0" w:rsidP="00570486">
      <w:pPr>
        <w:pStyle w:val="BodyText"/>
      </w:pPr>
      <w:r w:rsidRPr="00A07FF0">
        <w:t>No occupational licensing, certification or specific legislative requirements apply to this unit at the time of publication.</w:t>
      </w:r>
    </w:p>
    <w:p w:rsidR="00000000" w:rsidRPr="00A07FF0" w:rsidP="00A07FF0">
      <w:pPr>
        <w:pStyle w:val="Heading1"/>
      </w:pPr>
      <w:bookmarkStart w:id="3" w:name="O_1215256"/>
      <w:bookmarkEnd w:id="3"/>
      <w:r w:rsidRPr="00A07FF0">
        <w:t>Pre-requisite Unit</w:t>
      </w:r>
    </w:p>
    <w:p w:rsidR="00000000" w:rsidRPr="00A07FF0" w:rsidP="00570486">
      <w:pPr>
        <w:pStyle w:val="BodyText"/>
      </w:pPr>
      <w:r w:rsidRPr="00A07FF0">
        <w:t xml:space="preserve">Nil </w:t>
      </w:r>
    </w:p>
    <w:p w:rsidR="00000000" w:rsidRPr="00A07FF0" w:rsidP="00A07FF0">
      <w:pPr>
        <w:pStyle w:val="Heading1"/>
      </w:pPr>
      <w:bookmarkStart w:id="4" w:name="O_1215257"/>
      <w:bookmarkEnd w:id="4"/>
      <w:r w:rsidRPr="00A07FF0">
        <w:t>Competency Field</w:t>
      </w:r>
    </w:p>
    <w:p w:rsidR="00000000" w:rsidRPr="00A07FF0" w:rsidP="00570486">
      <w:pPr>
        <w:pStyle w:val="BodyText"/>
      </w:pPr>
      <w:r w:rsidRPr="00A07FF0">
        <w:t>General</w:t>
      </w:r>
    </w:p>
    <w:p w:rsidR="00000000" w:rsidRPr="00A07FF0" w:rsidP="00A07FF0">
      <w:pPr>
        <w:pStyle w:val="Heading1"/>
      </w:pPr>
      <w:bookmarkStart w:id="5" w:name="O_1215259"/>
      <w:bookmarkEnd w:id="5"/>
      <w:r w:rsidRPr="00A07FF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0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07FF0" w:rsidP="00A07FF0">
            <w:pPr>
              <w:pStyle w:val="BodyText"/>
            </w:pPr>
            <w:r w:rsidRPr="00A07FF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7FF0">
            <w:pPr>
              <w:pStyle w:val="BodyText"/>
              <w:rPr>
                <w:lang w:val="en-NZ"/>
              </w:rPr>
            </w:pPr>
            <w:r w:rsidRPr="00A07FF0">
              <w:rPr>
                <w:rStyle w:val="SpecialBold"/>
              </w:rPr>
              <w:t>PERFORMANCE</w:t>
            </w:r>
            <w:r w:rsidRPr="00A07FF0">
              <w:t xml:space="preserve"> </w:t>
            </w:r>
            <w:r w:rsidRPr="00A07FF0">
              <w:rPr>
                <w:rStyle w:val="SpecialBold"/>
              </w:rPr>
              <w:t>CRITERIA</w:t>
            </w:r>
          </w:p>
        </w:tc>
      </w:tr>
      <w:tr w:rsidTr="00A0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FF0" w:rsidP="00A07FF0">
            <w:pPr>
              <w:pStyle w:val="BodyText"/>
            </w:pPr>
            <w:r w:rsidRPr="00A07FF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FF0">
            <w:pPr>
              <w:pStyle w:val="BodyText"/>
              <w:rPr>
                <w:lang w:val="en-NZ"/>
              </w:rPr>
            </w:pPr>
            <w:r w:rsidRPr="00A07FF0">
              <w:rPr>
                <w:rStyle w:val="Emphasis"/>
              </w:rPr>
              <w:t>Performance criteria describe the performance needed to dem</w:t>
            </w:r>
            <w:r w:rsidRPr="00A07FF0">
              <w:rPr>
                <w:rStyle w:val="Emphasis"/>
              </w:rPr>
              <w:t>onstrate achievement of the element.</w:t>
            </w:r>
          </w:p>
        </w:tc>
      </w:tr>
      <w:tr w:rsidTr="00A0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FF0">
            <w:pPr>
              <w:pStyle w:val="List"/>
              <w:rPr>
                <w:lang w:val="en-NZ"/>
              </w:rPr>
            </w:pPr>
            <w:r w:rsidRPr="00A07FF0">
              <w:t>1.  Identify interpreting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FF0" w:rsidP="00A07FF0">
            <w:pPr>
              <w:pStyle w:val="List"/>
            </w:pPr>
            <w:r w:rsidRPr="00A07FF0">
              <w:t>1.1. Identify need for interpreting services and type of service required.</w:t>
            </w:r>
          </w:p>
          <w:p w:rsidR="00000000" w:rsidRPr="00A07FF0" w:rsidP="00A07FF0">
            <w:pPr>
              <w:pStyle w:val="List"/>
            </w:pPr>
            <w:r w:rsidRPr="00A07FF0">
              <w:t>1.2. Identify primary or secondary interpreting language and determine any specific requirements to support interpreting service.</w:t>
            </w:r>
          </w:p>
          <w:p w:rsidR="00000000" w:rsidRPr="00A07FF0" w:rsidP="00A07FF0">
            <w:pPr>
              <w:pStyle w:val="List"/>
            </w:pPr>
            <w:r w:rsidRPr="00A07FF0">
              <w:t>1.3. Discuss any reluctance to have an interpreter present with client and reach an acceptable solution in accordance with rel</w:t>
            </w:r>
            <w:r w:rsidRPr="00A07FF0">
              <w:t xml:space="preserve">evant policy and procedures. </w:t>
            </w:r>
          </w:p>
          <w:p w:rsidR="00000000" w:rsidP="00A07FF0">
            <w:pPr>
              <w:pStyle w:val="List"/>
              <w:rPr>
                <w:lang w:val="en-NZ"/>
              </w:rPr>
            </w:pPr>
            <w:r w:rsidRPr="00A07FF0">
              <w:t>1.4. Record details of interpreting needs.</w:t>
            </w:r>
          </w:p>
        </w:tc>
      </w:tr>
      <w:tr w:rsidTr="00A0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FF0">
            <w:pPr>
              <w:pStyle w:val="List"/>
              <w:rPr>
                <w:lang w:val="en-NZ"/>
              </w:rPr>
            </w:pPr>
            <w:r w:rsidRPr="00A07FF0">
              <w:t>2.  Prepare to engage interpreting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FF0" w:rsidP="00A07FF0">
            <w:pPr>
              <w:pStyle w:val="List"/>
            </w:pPr>
            <w:r w:rsidRPr="00A07FF0">
              <w:t>2.1. Identify and clarify legal and ethical responsibilities relating to engagement of interpreters.</w:t>
            </w:r>
          </w:p>
          <w:p w:rsidR="00000000" w:rsidRPr="00A07FF0" w:rsidP="00A07FF0">
            <w:pPr>
              <w:pStyle w:val="List"/>
            </w:pPr>
            <w:r w:rsidRPr="00A07FF0">
              <w:t>2.2. Provide full details of interpr</w:t>
            </w:r>
            <w:r w:rsidRPr="00A07FF0">
              <w:t>eting requirements at time of booking to ensure appropriate matching of interpreter to requirements.</w:t>
            </w:r>
          </w:p>
          <w:p w:rsidR="00000000" w:rsidRPr="00A07FF0" w:rsidP="00A07FF0">
            <w:pPr>
              <w:pStyle w:val="List"/>
            </w:pPr>
            <w:r w:rsidRPr="00A07FF0">
              <w:t>2.3. Ensure the interpreter engaged has appropriate credentials or qualifications to meet requirements of the communicative encounter.</w:t>
            </w:r>
          </w:p>
          <w:p w:rsidR="00000000" w:rsidRPr="00A07FF0" w:rsidP="00A07FF0">
            <w:pPr>
              <w:pStyle w:val="List"/>
            </w:pPr>
            <w:r w:rsidRPr="00A07FF0">
              <w:t>2.4. Coordinate clie</w:t>
            </w:r>
            <w:r w:rsidRPr="00A07FF0">
              <w:t>nt appointments with interpreter bookings to ensure need for interpreting services is met.</w:t>
            </w:r>
          </w:p>
          <w:p w:rsidR="00000000" w:rsidRPr="00A07FF0" w:rsidP="00A07FF0">
            <w:pPr>
              <w:pStyle w:val="List"/>
            </w:pPr>
            <w:r w:rsidRPr="00A07FF0">
              <w:t>2.5. Allocate appropriate time to appointments to allow for interpreting.</w:t>
            </w:r>
          </w:p>
          <w:p w:rsidR="00000000" w:rsidP="00A07FF0">
            <w:pPr>
              <w:pStyle w:val="List"/>
              <w:rPr>
                <w:lang w:val="en-NZ"/>
              </w:rPr>
            </w:pPr>
            <w:r w:rsidRPr="00A07FF0">
              <w:t>2.6. Arrange any specific requirements to support interpreting service.</w:t>
            </w:r>
          </w:p>
        </w:tc>
      </w:tr>
      <w:tr w:rsidTr="00A0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FF0">
            <w:pPr>
              <w:pStyle w:val="List"/>
              <w:rPr>
                <w:lang w:val="en-NZ"/>
              </w:rPr>
            </w:pPr>
            <w:r w:rsidRPr="00A07FF0">
              <w:t>3.  Conduct a meeting or interview using interpreting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FF0" w:rsidP="00A07FF0">
            <w:pPr>
              <w:pStyle w:val="List"/>
            </w:pPr>
            <w:r w:rsidRPr="00A07FF0">
              <w:t>3.1. Make positioning arrangements in consultation with interpreter and confirm all parties understand role and ethical responsibilities of the interpreter.</w:t>
            </w:r>
          </w:p>
          <w:p w:rsidR="00000000" w:rsidRPr="00A07FF0" w:rsidP="00A07FF0">
            <w:pPr>
              <w:pStyle w:val="List"/>
            </w:pPr>
            <w:r w:rsidRPr="00A07FF0">
              <w:t>3.2. Make introductions and provide</w:t>
            </w:r>
            <w:r w:rsidRPr="00A07FF0">
              <w:t xml:space="preserve"> time for interpreter and client to familiarise themselves to ensure a good understanding of language and other cultural issues.</w:t>
            </w:r>
          </w:p>
          <w:p w:rsidR="00000000" w:rsidRPr="00A07FF0" w:rsidP="00A07FF0">
            <w:pPr>
              <w:pStyle w:val="List"/>
            </w:pPr>
            <w:r w:rsidRPr="00A07FF0">
              <w:t>3.3. Direct communication to the client.</w:t>
            </w:r>
          </w:p>
          <w:p w:rsidR="00000000" w:rsidRPr="00A07FF0" w:rsidP="00A07FF0">
            <w:pPr>
              <w:pStyle w:val="List"/>
            </w:pPr>
            <w:r w:rsidRPr="00A07FF0">
              <w:t>3.4. Inform client that where clarification or repetition is required from interpreter</w:t>
            </w:r>
            <w:r w:rsidRPr="00A07FF0">
              <w:t>, it will be requested to support accurate communication.</w:t>
            </w:r>
          </w:p>
          <w:p w:rsidR="00000000" w:rsidRPr="00A07FF0" w:rsidP="00A07FF0">
            <w:pPr>
              <w:pStyle w:val="List"/>
            </w:pPr>
            <w:r w:rsidRPr="00A07FF0">
              <w:t>3.5. Use judgment to address or refer problems to appropriate personnel.</w:t>
            </w:r>
          </w:p>
          <w:p w:rsidR="00000000" w:rsidP="00A07FF0">
            <w:pPr>
              <w:pStyle w:val="List"/>
              <w:rPr>
                <w:lang w:val="en-NZ"/>
              </w:rPr>
            </w:pPr>
            <w:r w:rsidRPr="00A07FF0">
              <w:t>3.6. Close meeting and debrief interpreter as required.</w:t>
            </w:r>
          </w:p>
        </w:tc>
      </w:tr>
      <w:tr w:rsidTr="00A0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FF0">
            <w:pPr>
              <w:pStyle w:val="List"/>
              <w:rPr>
                <w:lang w:val="en-NZ"/>
              </w:rPr>
            </w:pPr>
            <w:r w:rsidRPr="00A07FF0">
              <w:t>4.  Monitor the safety and wellbeing of interpreters.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FF0" w:rsidP="00A07FF0">
            <w:pPr>
              <w:pStyle w:val="List"/>
            </w:pPr>
            <w:r w:rsidRPr="00A07FF0">
              <w:t>4.1. Provide s</w:t>
            </w:r>
            <w:r w:rsidRPr="00A07FF0">
              <w:t>afety equipment in accordance with the environment.</w:t>
            </w:r>
          </w:p>
          <w:p w:rsidR="00000000" w:rsidRPr="00A07FF0" w:rsidP="00A07FF0">
            <w:pPr>
              <w:pStyle w:val="List"/>
            </w:pPr>
            <w:r w:rsidRPr="00A07FF0">
              <w:t xml:space="preserve">4.2. Protect interpreters from physical contact or harassment from clients. </w:t>
            </w:r>
          </w:p>
          <w:p w:rsidR="00000000" w:rsidRPr="00A07FF0" w:rsidP="00A07FF0">
            <w:pPr>
              <w:pStyle w:val="List"/>
            </w:pPr>
            <w:r w:rsidRPr="00A07FF0">
              <w:t>4.3. Monitor stress levels of interpreters and offer debriefing and counselling services.</w:t>
            </w:r>
          </w:p>
          <w:p w:rsidR="00000000" w:rsidRPr="00A07FF0" w:rsidP="00A07FF0">
            <w:pPr>
              <w:pStyle w:val="List"/>
            </w:pPr>
            <w:r w:rsidRPr="00A07FF0">
              <w:t>4.4 Monitor interpreter fatigue and p</w:t>
            </w:r>
            <w:r w:rsidRPr="00A07FF0">
              <w:t>rovide appropriate breaks.</w:t>
            </w:r>
          </w:p>
        </w:tc>
      </w:tr>
    </w:tbl>
    <w:p w:rsidR="00570486" w:rsidP="00A07FF0">
      <w:pPr>
        <w:pStyle w:val="List"/>
      </w:pPr>
    </w:p>
    <w:p w:rsidR="00570486" w:rsidP="00A07FF0">
      <w:pPr>
        <w:pStyle w:val="List"/>
      </w:pPr>
    </w:p>
    <w:p w:rsidR="00000000" w:rsidRPr="00A07FF0" w:rsidP="00A07FF0">
      <w:pPr>
        <w:pStyle w:val="Heading1"/>
      </w:pPr>
      <w:bookmarkStart w:id="6" w:name="O_1215260"/>
      <w:bookmarkEnd w:id="6"/>
      <w:r w:rsidRPr="00A07FF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0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FF0">
            <w:pPr>
              <w:pStyle w:val="BodyText"/>
              <w:rPr>
                <w:lang w:val="en-NZ"/>
              </w:rPr>
            </w:pPr>
            <w:r w:rsidRPr="00A07FF0">
              <w:t>Foundation skills essential to performance in this unit, but not explicit in the performance criteria are listed here, along with a brief context statement.</w:t>
            </w:r>
          </w:p>
        </w:tc>
      </w:tr>
      <w:tr w:rsidTr="00A0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07FF0" w:rsidP="00A07FF0">
            <w:pPr>
              <w:pStyle w:val="BodyText"/>
            </w:pPr>
            <w:r w:rsidRPr="00A07FF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7FF0">
            <w:pPr>
              <w:pStyle w:val="BodyText"/>
              <w:rPr>
                <w:lang w:val="en-NZ"/>
              </w:rPr>
            </w:pPr>
            <w:r w:rsidRPr="00A07FF0">
              <w:rPr>
                <w:rStyle w:val="SpecialBold"/>
              </w:rPr>
              <w:t>DESCRIPTION</w:t>
            </w:r>
          </w:p>
        </w:tc>
      </w:tr>
      <w:tr w:rsidTr="00A0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7FF0">
            <w:pPr>
              <w:pStyle w:val="BodyText"/>
              <w:rPr>
                <w:lang w:val="en-NZ"/>
              </w:rPr>
            </w:pPr>
            <w:r w:rsidRPr="00A07FF0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07FF0" w:rsidP="00A07FF0">
            <w:pPr>
              <w:pStyle w:val="ListBullet"/>
            </w:pPr>
            <w:r w:rsidRPr="00A07FF0">
              <w:t>interact with clients and interpreters.</w:t>
            </w:r>
          </w:p>
        </w:tc>
      </w:tr>
    </w:tbl>
    <w:p w:rsidR="00000000" w:rsidRPr="00A07FF0" w:rsidP="00A07FF0">
      <w:pPr>
        <w:pStyle w:val="BodyText"/>
      </w:pPr>
    </w:p>
    <w:p w:rsidR="00000000" w:rsidRPr="00A07FF0" w:rsidP="00A07FF0">
      <w:pPr>
        <w:pStyle w:val="AllowPageBreak"/>
      </w:pPr>
    </w:p>
    <w:p w:rsidR="00000000" w:rsidRPr="00A07FF0" w:rsidP="00A07FF0">
      <w:pPr>
        <w:pStyle w:val="Heading1"/>
      </w:pPr>
      <w:bookmarkStart w:id="7" w:name="O_1215262"/>
      <w:bookmarkEnd w:id="7"/>
      <w:r w:rsidRPr="00A07FF0">
        <w:t>Unit Mapping Information</w:t>
      </w:r>
    </w:p>
    <w:p w:rsidR="00000000" w:rsidRPr="00A07FF0" w:rsidP="00570486">
      <w:pPr>
        <w:pStyle w:val="BodyText"/>
      </w:pPr>
      <w:r w:rsidRPr="00A07FF0">
        <w:t>Supersedes and is not equivalent to PSPGEN040 Work with interpreters.</w:t>
      </w:r>
    </w:p>
    <w:p w:rsidR="00000000" w:rsidRPr="00A07FF0" w:rsidP="00A07FF0">
      <w:pPr>
        <w:pStyle w:val="Heading1"/>
      </w:pPr>
      <w:bookmarkStart w:id="8" w:name="O_1215269"/>
      <w:bookmarkEnd w:id="8"/>
      <w:r w:rsidRPr="00A07FF0">
        <w:t>Links</w:t>
      </w:r>
    </w:p>
    <w:p w:rsidR="00000000" w:rsidRPr="00A07FF0" w:rsidP="00570486">
      <w:pPr>
        <w:pStyle w:val="BodyText"/>
      </w:pPr>
      <w:r w:rsidRPr="00A07FF0">
        <w:t>Companion Volume implementation guides are f</w:t>
      </w:r>
      <w:r w:rsidRPr="00A07FF0">
        <w:t xml:space="preserve">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D650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07FF0" w:rsidP="00A07FF0"/>
    <w:sectPr w:rsidSect="00A07F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F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FF0" w:rsidRPr="00570486" w:rsidP="005704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F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486" w:rsidP="00A07F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0486" w:rsidP="00A07F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70486" w:rsidP="00A07F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F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4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7FF0" w:rsidRPr="00570486" w:rsidP="005704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F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486" w:rsidRPr="002D2AF8" w:rsidP="00A07F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PSPGEN103 Work with interpreters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570486" w:rsidP="00A07F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A6CB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7E71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F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7F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7F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7F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7F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7F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7F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7F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7F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7F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7F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7FF0"/>
  </w:style>
  <w:style w:type="character" w:customStyle="1" w:styleId="Heading1Char">
    <w:name w:val="Heading 1 Char"/>
    <w:basedOn w:val="DefaultParagraphFont"/>
    <w:link w:val="Heading1"/>
    <w:rsid w:val="00A07F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7F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7FF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07F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7F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7FF0"/>
    <w:rPr>
      <w:b/>
      <w:spacing w:val="0"/>
    </w:rPr>
  </w:style>
  <w:style w:type="character" w:styleId="Emphasis">
    <w:name w:val="Emphasis"/>
    <w:basedOn w:val="DefaultParagraphFont"/>
    <w:qFormat/>
    <w:rsid w:val="00A07FF0"/>
    <w:rPr>
      <w:i/>
    </w:rPr>
  </w:style>
  <w:style w:type="paragraph" w:customStyle="1" w:styleId="SuperHeading">
    <w:name w:val="SuperHeading"/>
    <w:basedOn w:val="Normal"/>
    <w:rsid w:val="00A07F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7F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7F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7F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7F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7F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7F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7F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7F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7F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7F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7F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7F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7F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7F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7F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7F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7F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7F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7FF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07F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7F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7F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7F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7F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7F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7F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7F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7F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7F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7F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7F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7F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7F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7F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7F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7F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7FF0"/>
  </w:style>
  <w:style w:type="paragraph" w:styleId="TableofFigures">
    <w:name w:val="table of figures"/>
    <w:basedOn w:val="Normal"/>
    <w:next w:val="Normal"/>
    <w:semiHidden/>
    <w:rsid w:val="00A07F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7F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7FF0"/>
    <w:rPr>
      <w:rFonts w:ascii="Wingdings" w:hAnsi="Wingdings"/>
    </w:rPr>
  </w:style>
  <w:style w:type="paragraph" w:customStyle="1" w:styleId="TableHeading">
    <w:name w:val="Table Heading"/>
    <w:basedOn w:val="HeadingBase"/>
    <w:rsid w:val="00A07F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7FF0"/>
    <w:rPr>
      <w:color w:val="0033CC"/>
      <w:u w:val="none"/>
    </w:rPr>
  </w:style>
  <w:style w:type="paragraph" w:customStyle="1" w:styleId="BodyTextRight">
    <w:name w:val="Body Text Right"/>
    <w:basedOn w:val="BodyText"/>
    <w:rsid w:val="00A07F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7F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7F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7F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7F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7F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7FF0"/>
    <w:rPr>
      <w:sz w:val="32"/>
    </w:rPr>
  </w:style>
  <w:style w:type="paragraph" w:customStyle="1" w:styleId="HeadingProcedure">
    <w:name w:val="Heading Procedure"/>
    <w:basedOn w:val="HeadingBase"/>
    <w:next w:val="Normal"/>
    <w:rsid w:val="00A07F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7FF0"/>
    <w:pPr>
      <w:spacing w:before="60" w:after="60"/>
    </w:pPr>
  </w:style>
  <w:style w:type="paragraph" w:styleId="ListContinue">
    <w:name w:val="List Continue"/>
    <w:basedOn w:val="List"/>
    <w:rsid w:val="00A07FF0"/>
    <w:pPr>
      <w:ind w:firstLine="0"/>
    </w:pPr>
  </w:style>
  <w:style w:type="paragraph" w:customStyle="1" w:styleId="ListNote">
    <w:name w:val="List Note"/>
    <w:basedOn w:val="List"/>
    <w:rsid w:val="00A07F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7F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7F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7FF0"/>
    <w:rPr>
      <w:rFonts w:ascii="Courier New" w:hAnsi="Courier New"/>
    </w:rPr>
  </w:style>
  <w:style w:type="paragraph" w:customStyle="1" w:styleId="NoteBullet">
    <w:name w:val="Note Bullet"/>
    <w:basedOn w:val="Note"/>
    <w:rsid w:val="00A07F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7F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7F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7F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7F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7F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7F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7FF0"/>
    <w:rPr>
      <w:b/>
      <w:smallCaps/>
    </w:rPr>
  </w:style>
  <w:style w:type="paragraph" w:customStyle="1" w:styleId="TableListNumber">
    <w:name w:val="Table List Number"/>
    <w:basedOn w:val="ListNumber"/>
    <w:rsid w:val="00A07F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7F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7FF0"/>
    <w:pPr>
      <w:numPr>
        <w:numId w:val="8"/>
      </w:numPr>
    </w:pPr>
  </w:style>
  <w:style w:type="paragraph" w:customStyle="1" w:styleId="ListAlpha2">
    <w:name w:val="List Alpha 2"/>
    <w:basedOn w:val="List2"/>
    <w:rsid w:val="00A07FF0"/>
    <w:pPr>
      <w:numPr>
        <w:numId w:val="7"/>
      </w:numPr>
    </w:pPr>
  </w:style>
  <w:style w:type="paragraph" w:styleId="List2">
    <w:name w:val="List 2"/>
    <w:basedOn w:val="BodyText"/>
    <w:rsid w:val="00A07F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7F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7F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7F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7F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7F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7FF0"/>
    <w:pPr>
      <w:numPr>
        <w:numId w:val="3"/>
      </w:numPr>
    </w:pPr>
  </w:style>
  <w:style w:type="paragraph" w:styleId="ListContinue2">
    <w:name w:val="List Continue 2"/>
    <w:basedOn w:val="List2"/>
    <w:rsid w:val="00A07FF0"/>
    <w:pPr>
      <w:ind w:firstLine="0"/>
    </w:pPr>
  </w:style>
  <w:style w:type="paragraph" w:styleId="ListContinue3">
    <w:name w:val="List Continue 3"/>
    <w:basedOn w:val="List3"/>
    <w:rsid w:val="00A07FF0"/>
    <w:pPr>
      <w:ind w:left="1021" w:firstLine="0"/>
    </w:pPr>
  </w:style>
  <w:style w:type="paragraph" w:styleId="ListContinue4">
    <w:name w:val="List Continue 4"/>
    <w:basedOn w:val="List4"/>
    <w:rsid w:val="00A07FF0"/>
    <w:pPr>
      <w:ind w:firstLine="0"/>
    </w:pPr>
  </w:style>
  <w:style w:type="paragraph" w:styleId="ListContinue5">
    <w:name w:val="List Continue 5"/>
    <w:basedOn w:val="List5"/>
    <w:rsid w:val="00A07FF0"/>
    <w:pPr>
      <w:ind w:firstLine="0"/>
    </w:pPr>
  </w:style>
  <w:style w:type="paragraph" w:styleId="ListNumber3">
    <w:name w:val="List Number 3"/>
    <w:basedOn w:val="List3"/>
    <w:rsid w:val="00A07FF0"/>
    <w:pPr>
      <w:numPr>
        <w:numId w:val="4"/>
      </w:numPr>
    </w:pPr>
  </w:style>
  <w:style w:type="paragraph" w:styleId="ListNumber4">
    <w:name w:val="List Number 4"/>
    <w:basedOn w:val="List4"/>
    <w:rsid w:val="00A07FF0"/>
    <w:pPr>
      <w:numPr>
        <w:numId w:val="5"/>
      </w:numPr>
    </w:pPr>
  </w:style>
  <w:style w:type="paragraph" w:styleId="ListNumber5">
    <w:name w:val="List Number 5"/>
    <w:basedOn w:val="List5"/>
    <w:rsid w:val="00A07FF0"/>
    <w:pPr>
      <w:numPr>
        <w:numId w:val="6"/>
      </w:numPr>
    </w:pPr>
  </w:style>
  <w:style w:type="paragraph" w:styleId="BlockText">
    <w:name w:val="Block Text"/>
    <w:basedOn w:val="Normal"/>
    <w:rsid w:val="00A07F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7F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7FF0"/>
    <w:rPr>
      <w:sz w:val="16"/>
      <w:vertAlign w:val="superscript"/>
    </w:rPr>
  </w:style>
  <w:style w:type="character" w:customStyle="1" w:styleId="Symbols">
    <w:name w:val="Symbols"/>
    <w:basedOn w:val="DefaultParagraphFont"/>
    <w:rsid w:val="00A07FF0"/>
    <w:rPr>
      <w:rFonts w:ascii="Symbol" w:hAnsi="Symbol"/>
    </w:rPr>
  </w:style>
  <w:style w:type="character" w:customStyle="1" w:styleId="MenuOptions">
    <w:name w:val="Menu Options"/>
    <w:basedOn w:val="DefaultParagraphFont"/>
    <w:rsid w:val="00A07F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7FF0"/>
    <w:rPr>
      <w:b/>
    </w:rPr>
  </w:style>
  <w:style w:type="character" w:customStyle="1" w:styleId="Underlined">
    <w:name w:val="Underlined"/>
    <w:basedOn w:val="DefaultParagraphFont"/>
    <w:rsid w:val="00A07FF0"/>
    <w:rPr>
      <w:u w:val="single"/>
    </w:rPr>
  </w:style>
  <w:style w:type="paragraph" w:customStyle="1" w:styleId="TableBodyTextRight">
    <w:name w:val="Table Body Text Right"/>
    <w:basedOn w:val="TableBodyText"/>
    <w:rsid w:val="00A07F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7FF0"/>
    <w:rPr>
      <w:sz w:val="18"/>
    </w:rPr>
  </w:style>
  <w:style w:type="paragraph" w:customStyle="1" w:styleId="BodySmallRight">
    <w:name w:val="Body Small Right"/>
    <w:basedOn w:val="BodyTextRight"/>
    <w:rsid w:val="00A07FF0"/>
    <w:rPr>
      <w:sz w:val="18"/>
      <w:szCs w:val="18"/>
    </w:rPr>
  </w:style>
  <w:style w:type="paragraph" w:customStyle="1" w:styleId="MarginEdition">
    <w:name w:val="Margin Edition"/>
    <w:basedOn w:val="MarginNote"/>
    <w:rsid w:val="00A07F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7FF0"/>
    <w:rPr>
      <w:sz w:val="2"/>
      <w:szCs w:val="2"/>
    </w:rPr>
  </w:style>
  <w:style w:type="character" w:customStyle="1" w:styleId="Small">
    <w:name w:val="Small"/>
    <w:basedOn w:val="DefaultParagraphFont"/>
    <w:rsid w:val="00A07FF0"/>
    <w:rPr>
      <w:sz w:val="16"/>
    </w:rPr>
  </w:style>
  <w:style w:type="paragraph" w:customStyle="1" w:styleId="WideTable">
    <w:name w:val="Wide Table"/>
    <w:basedOn w:val="Normal"/>
    <w:rsid w:val="00A07F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7FF0"/>
  </w:style>
  <w:style w:type="paragraph" w:styleId="Quote">
    <w:name w:val="Quote"/>
    <w:basedOn w:val="Heading1"/>
    <w:link w:val="QuoteChar"/>
    <w:qFormat/>
    <w:rsid w:val="00A07F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7F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7FF0"/>
    <w:pPr>
      <w:pageBreakBefore/>
    </w:pPr>
  </w:style>
  <w:style w:type="paragraph" w:customStyle="1" w:styleId="Border">
    <w:name w:val="Border"/>
    <w:basedOn w:val="Normal"/>
    <w:qFormat/>
    <w:rsid w:val="00A07F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7F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7F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7F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7F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7F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7F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7F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7F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7FF0"/>
    <w:rPr>
      <w:u w:val="single"/>
    </w:rPr>
  </w:style>
  <w:style w:type="character" w:customStyle="1" w:styleId="BoldandItalics">
    <w:name w:val="Bold and Italics"/>
    <w:qFormat/>
    <w:rsid w:val="00A07FF0"/>
    <w:rPr>
      <w:b/>
      <w:i/>
      <w:u w:val="none"/>
    </w:rPr>
  </w:style>
  <w:style w:type="paragraph" w:styleId="BalloonText">
    <w:name w:val="Balloon Text"/>
    <w:basedOn w:val="Normal"/>
    <w:link w:val="BalloonTextChar"/>
    <w:rsid w:val="00A07F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7F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7F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7F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7F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7F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7FF0"/>
    <w:pPr>
      <w:spacing w:before="0" w:after="0"/>
    </w:pPr>
  </w:style>
  <w:style w:type="paragraph" w:customStyle="1" w:styleId="BodyTextBold">
    <w:name w:val="Body Text Bold"/>
    <w:basedOn w:val="BodyText"/>
    <w:qFormat/>
    <w:rsid w:val="00A07FF0"/>
    <w:rPr>
      <w:b/>
    </w:rPr>
  </w:style>
  <w:style w:type="character" w:styleId="Hyperlink">
    <w:name w:val="Hyperlink"/>
    <w:basedOn w:val="DefaultParagraphFont"/>
    <w:uiPriority w:val="99"/>
    <w:unhideWhenUsed/>
    <w:rsid w:val="005704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3393</Characters>
  <Application>Microsoft Office Word</Application>
  <DocSecurity>0</DocSecurity>
  <Lines>109</Lines>
  <Paragraphs>64</Paragraphs>
  <ScaleCrop>false</ScaleCrop>
  <Company>Author-it Software Corporation Ltd.</Company>
  <LinksUpToDate>false</LinksUpToDate>
  <CharactersWithSpaces>3854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PSPGEN103 Work with interpreters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2022-11-21T09:15:00Z</dcterms:created>
  <dcterms:modified xsi:type="dcterms:W3CDTF">2022-11-21T09:15:00Z</dcterms:modified>
</cp:coreProperties>
</file>