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91D" w:rsidP="00392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PSPGEN103 Work with interpreters</w:t>
      </w:r>
      <w:r>
        <w:fldChar w:fldCharType="end"/>
      </w:r>
    </w:p>
    <w:p w:rsidR="0039291D" w:rsidP="0039291D">
      <w:pPr>
        <w:pStyle w:val="Version"/>
        <w:sectPr w:rsidSect="000A1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ACB" w:rsidP="000A1ACB">
      <w:pPr>
        <w:pStyle w:val="SuperHeading"/>
      </w:pPr>
      <w:r w:rsidRPr="000A1ACB">
        <w:t>Assessment Requirements for PSPGEN103 Work with interpreters</w:t>
      </w:r>
    </w:p>
    <w:p w:rsidR="00000000" w:rsidRPr="000A1ACB" w:rsidP="000A1ACB">
      <w:pPr>
        <w:pStyle w:val="Heading1"/>
      </w:pPr>
      <w:bookmarkStart w:id="1" w:name="O_1215264"/>
      <w:bookmarkEnd w:id="1"/>
      <w:r w:rsidRPr="000A1ACB">
        <w:t>Modification History</w:t>
      </w:r>
    </w:p>
    <w:p w:rsidR="00000000" w:rsidRPr="000A1ACB" w:rsidP="0039291D">
      <w:pPr>
        <w:pStyle w:val="BodyText"/>
      </w:pPr>
      <w:r w:rsidRPr="000A1ACB">
        <w:t>Supersedes and is not equivalent to PSPGEN040 Work with interpreters.</w:t>
      </w:r>
    </w:p>
    <w:p w:rsidR="00000000" w:rsidRPr="000A1ACB" w:rsidP="000A1ACB">
      <w:pPr>
        <w:pStyle w:val="Heading1"/>
      </w:pPr>
      <w:bookmarkStart w:id="2" w:name="O_1215265"/>
      <w:bookmarkEnd w:id="2"/>
      <w:r w:rsidRPr="000A1ACB">
        <w:t>Performance Evidence</w:t>
      </w:r>
    </w:p>
    <w:p w:rsidR="00000000" w:rsidRPr="000A1ACB" w:rsidP="0039291D">
      <w:pPr>
        <w:pStyle w:val="BodyText"/>
      </w:pPr>
      <w:r w:rsidRPr="000A1ACB">
        <w:t>Evidence of the ability to complete tasks outlined in elements and performance criteria of this unit in the</w:t>
      </w:r>
      <w:r w:rsidRPr="000A1ACB">
        <w:t xml:space="preserve"> context of the job role, and on at least one occasion:</w:t>
      </w:r>
    </w:p>
    <w:p w:rsidR="00000000" w:rsidRPr="000A1ACB" w:rsidP="000A1ACB">
      <w:pPr>
        <w:pStyle w:val="ListBullet"/>
      </w:pPr>
      <w:r w:rsidRPr="000A1ACB">
        <w:t>brief interpreter on subject matter, situation and environment they will encounter</w:t>
      </w:r>
    </w:p>
    <w:p w:rsidR="00000000" w:rsidRPr="000A1ACB" w:rsidP="000A1ACB">
      <w:pPr>
        <w:pStyle w:val="ListBullet"/>
      </w:pPr>
      <w:r w:rsidRPr="000A1ACB">
        <w:t>prepare to ensure effectiveness and efficiency of interpreting experience</w:t>
      </w:r>
    </w:p>
    <w:p w:rsidR="00000000" w:rsidRPr="000A1ACB" w:rsidP="000A1ACB">
      <w:pPr>
        <w:pStyle w:val="ListBullet"/>
      </w:pPr>
      <w:r w:rsidRPr="000A1ACB">
        <w:t>tailor communication to suit the requireme</w:t>
      </w:r>
      <w:r w:rsidRPr="000A1ACB">
        <w:t>nts of client understanding and the interpreting environment.</w:t>
      </w:r>
    </w:p>
    <w:p w:rsidR="00000000" w:rsidRPr="000A1ACB" w:rsidP="000A1ACB">
      <w:pPr>
        <w:pStyle w:val="AllowPageBreak"/>
      </w:pPr>
    </w:p>
    <w:p w:rsidR="00000000" w:rsidRPr="000A1ACB" w:rsidP="000A1ACB">
      <w:pPr>
        <w:pStyle w:val="Heading1"/>
      </w:pPr>
      <w:bookmarkStart w:id="3" w:name="O_1215266"/>
      <w:bookmarkEnd w:id="3"/>
      <w:r w:rsidRPr="000A1ACB">
        <w:t>Knowledge Evidence</w:t>
      </w:r>
    </w:p>
    <w:p w:rsidR="00000000" w:rsidRPr="000A1ACB" w:rsidP="0039291D">
      <w:pPr>
        <w:pStyle w:val="BodyText"/>
      </w:pPr>
      <w:r w:rsidRPr="000A1ACB">
        <w:t>Demonstrated knowledge required to complete the tasks outlined in elements and performance criteria of this unit:</w:t>
      </w:r>
    </w:p>
    <w:p w:rsidR="00000000" w:rsidRPr="000A1ACB" w:rsidP="000A1ACB">
      <w:pPr>
        <w:pStyle w:val="ListBullet"/>
      </w:pPr>
      <w:r w:rsidRPr="000A1ACB">
        <w:t>legal and ethical requirements of working</w:t>
      </w:r>
      <w:r w:rsidRPr="000A1ACB">
        <w:t xml:space="preserve"> with interpreters</w:t>
      </w:r>
    </w:p>
    <w:p w:rsidR="00000000" w:rsidRPr="000A1ACB" w:rsidP="000A1ACB">
      <w:pPr>
        <w:pStyle w:val="ListBullet"/>
      </w:pPr>
      <w:r w:rsidRPr="000A1ACB">
        <w:t>process for accessing interpreting services</w:t>
      </w:r>
    </w:p>
    <w:p w:rsidR="00000000" w:rsidRPr="000A1ACB" w:rsidP="000A1ACB">
      <w:pPr>
        <w:pStyle w:val="ListBullet"/>
      </w:pPr>
      <w:r w:rsidRPr="000A1ACB">
        <w:t>cultural aspects of communication with diverse client groups</w:t>
      </w:r>
    </w:p>
    <w:p w:rsidR="00000000" w:rsidRPr="000A1ACB" w:rsidP="000A1ACB">
      <w:pPr>
        <w:pStyle w:val="ListBullet"/>
      </w:pPr>
      <w:r w:rsidRPr="000A1ACB">
        <w:t>dynamics and cultural aspects of the interpreting situation</w:t>
      </w:r>
    </w:p>
    <w:p w:rsidR="00000000" w:rsidRPr="000A1ACB" w:rsidP="000A1ACB">
      <w:pPr>
        <w:pStyle w:val="ListBullet"/>
      </w:pPr>
      <w:r w:rsidRPr="000A1ACB">
        <w:t>importance of positioning arrangements and non-verbal clues in communica</w:t>
      </w:r>
      <w:r w:rsidRPr="000A1ACB">
        <w:t>tion via interpreters</w:t>
      </w:r>
    </w:p>
    <w:p w:rsidR="00000000" w:rsidRPr="000A1ACB" w:rsidP="000A1ACB">
      <w:pPr>
        <w:pStyle w:val="ListBullet"/>
      </w:pPr>
      <w:r w:rsidRPr="000A1ACB">
        <w:t>strategies for working effectively with interpreters</w:t>
      </w:r>
    </w:p>
    <w:p w:rsidR="00000000" w:rsidRPr="000A1ACB" w:rsidP="000A1ACB">
      <w:pPr>
        <w:pStyle w:val="ListBullet"/>
      </w:pPr>
      <w:r w:rsidRPr="000A1ACB">
        <w:t>language requirements of working with interpreters</w:t>
      </w:r>
    </w:p>
    <w:p w:rsidR="00000000" w:rsidRPr="000A1ACB" w:rsidP="000A1ACB">
      <w:pPr>
        <w:pStyle w:val="ListBullet"/>
      </w:pPr>
      <w:r w:rsidRPr="000A1ACB">
        <w:t>interpreters’ code of ethics</w:t>
      </w:r>
    </w:p>
    <w:p w:rsidR="00000000" w:rsidRPr="000A1ACB" w:rsidP="000A1ACB">
      <w:pPr>
        <w:pStyle w:val="ListBullet"/>
      </w:pPr>
      <w:r w:rsidRPr="000A1ACB">
        <w:t>complaint or grievance mechanisms for participants when working with interpreter services</w:t>
      </w:r>
    </w:p>
    <w:p w:rsidR="00000000" w:rsidRPr="000A1ACB" w:rsidP="000A1ACB">
      <w:pPr>
        <w:pStyle w:val="ListBullet"/>
      </w:pPr>
      <w:r w:rsidRPr="000A1ACB">
        <w:t>interpreter</w:t>
      </w:r>
      <w:r w:rsidRPr="000A1ACB">
        <w:t xml:space="preserve"> certification and qualifications</w:t>
      </w:r>
    </w:p>
    <w:p w:rsidR="00000000" w:rsidRPr="000A1ACB" w:rsidP="000A1ACB">
      <w:pPr>
        <w:pStyle w:val="ListBullet"/>
      </w:pPr>
      <w:r w:rsidRPr="000A1ACB">
        <w:t>legislation, policies, procedures and protocols relating to working with interpreters.</w:t>
      </w:r>
    </w:p>
    <w:p w:rsidR="00000000" w:rsidRPr="000A1ACB" w:rsidP="000A1ACB">
      <w:pPr>
        <w:pStyle w:val="AllowPageBreak"/>
      </w:pPr>
    </w:p>
    <w:p w:rsidR="00000000" w:rsidRPr="000A1ACB" w:rsidP="000A1ACB">
      <w:pPr>
        <w:pStyle w:val="Heading1"/>
      </w:pPr>
      <w:bookmarkStart w:id="4" w:name="O_1215267"/>
      <w:bookmarkEnd w:id="4"/>
      <w:r w:rsidRPr="000A1ACB">
        <w:t>Assessment Conditions</w:t>
      </w:r>
    </w:p>
    <w:p w:rsidR="00000000" w:rsidRPr="000A1ACB" w:rsidP="0039291D">
      <w:pPr>
        <w:pStyle w:val="BodyText"/>
      </w:pPr>
      <w:r w:rsidRPr="000A1ACB">
        <w:t xml:space="preserve">Skills must be demonstrated in the workplace or in a simulated environment that reflects workplace conditions. </w:t>
      </w:r>
    </w:p>
    <w:p w:rsidR="00000000" w:rsidRPr="000A1ACB" w:rsidP="0039291D">
      <w:pPr>
        <w:pStyle w:val="BodyText"/>
      </w:pPr>
      <w:r w:rsidRPr="000A1ACB">
        <w:t>Assessment must ensure access to:</w:t>
      </w:r>
    </w:p>
    <w:p w:rsidR="00000000" w:rsidRPr="000A1ACB" w:rsidP="000A1ACB">
      <w:pPr>
        <w:pStyle w:val="ListBullet"/>
      </w:pPr>
      <w:r w:rsidRPr="000A1ACB">
        <w:t>legislation, policies, procedures and protocols relating to working with interpreters</w:t>
      </w:r>
    </w:p>
    <w:p w:rsidR="00000000" w:rsidRPr="000A1ACB" w:rsidP="000A1ACB">
      <w:pPr>
        <w:pStyle w:val="ListBullet"/>
      </w:pPr>
      <w:r w:rsidRPr="000A1ACB">
        <w:t>interpreters’ code of e</w:t>
      </w:r>
      <w:r w:rsidRPr="000A1ACB">
        <w:t>thics</w:t>
      </w:r>
    </w:p>
    <w:p w:rsidR="00000000" w:rsidRPr="000A1ACB" w:rsidP="000A1ACB">
      <w:pPr>
        <w:pStyle w:val="ListBullet"/>
      </w:pPr>
      <w:r w:rsidRPr="000A1ACB">
        <w:t>resources and equipment of the working environment.</w:t>
      </w:r>
    </w:p>
    <w:p w:rsidR="00000000" w:rsidRPr="000A1ACB" w:rsidP="0039291D">
      <w:pPr>
        <w:pStyle w:val="BodyText"/>
      </w:pPr>
      <w:r w:rsidRPr="000A1ACB">
        <w:t>Assessors must satisfy the Standards for Registered Training Organisations’ requirements for assessors.</w:t>
      </w:r>
    </w:p>
    <w:p w:rsidR="00000000" w:rsidRPr="000A1ACB" w:rsidP="000A1ACB">
      <w:pPr>
        <w:pStyle w:val="Heading1"/>
      </w:pPr>
      <w:bookmarkStart w:id="5" w:name="O_1215270"/>
      <w:bookmarkEnd w:id="5"/>
      <w:r w:rsidRPr="000A1ACB">
        <w:t>Links</w:t>
      </w:r>
    </w:p>
    <w:p w:rsidR="00000000" w:rsidRPr="000A1ACB" w:rsidP="0039291D">
      <w:pPr>
        <w:pStyle w:val="BodyText"/>
      </w:pPr>
      <w:r w:rsidRPr="000A1A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123B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1ACB" w:rsidP="000A1ACB"/>
    <w:sectPr w:rsidSect="000A1A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 w:rsidRPr="0039291D" w:rsidP="00392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1D" w:rsidP="000A1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91D" w:rsidP="000A1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291D" w:rsidP="000A1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ACB" w:rsidRPr="0039291D" w:rsidP="00392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1D" w:rsidRPr="002D2AF8" w:rsidP="000A1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PSPGEN103 Work with interpreters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9291D" w:rsidP="000A1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C6E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3A0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ACB"/>
  </w:style>
  <w:style w:type="character" w:customStyle="1" w:styleId="Heading1Char">
    <w:name w:val="Heading 1 Char"/>
    <w:basedOn w:val="DefaultParagraphFont"/>
    <w:link w:val="Heading1"/>
    <w:rsid w:val="000A1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A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A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1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A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A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ACB"/>
    <w:rPr>
      <w:b/>
      <w:spacing w:val="0"/>
    </w:rPr>
  </w:style>
  <w:style w:type="paragraph" w:customStyle="1" w:styleId="SuperTitle">
    <w:name w:val="SuperTitle"/>
    <w:basedOn w:val="Title"/>
    <w:rsid w:val="000A1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A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A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ACB"/>
    <w:rPr>
      <w:i/>
    </w:rPr>
  </w:style>
  <w:style w:type="paragraph" w:styleId="Caption">
    <w:name w:val="caption"/>
    <w:basedOn w:val="BodyText"/>
    <w:next w:val="Normal"/>
    <w:qFormat/>
    <w:rsid w:val="000A1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ACB"/>
  </w:style>
  <w:style w:type="paragraph" w:styleId="TableofFigures">
    <w:name w:val="table of figures"/>
    <w:basedOn w:val="Normal"/>
    <w:next w:val="Normal"/>
    <w:semiHidden/>
    <w:rsid w:val="000A1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A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ACB"/>
    <w:rPr>
      <w:rFonts w:ascii="Wingdings" w:hAnsi="Wingdings"/>
    </w:rPr>
  </w:style>
  <w:style w:type="paragraph" w:customStyle="1" w:styleId="TableHeading">
    <w:name w:val="Table Heading"/>
    <w:basedOn w:val="HeadingBase"/>
    <w:rsid w:val="000A1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ACB"/>
    <w:rPr>
      <w:color w:val="0033CC"/>
      <w:u w:val="none"/>
    </w:rPr>
  </w:style>
  <w:style w:type="paragraph" w:customStyle="1" w:styleId="BodyTextRight">
    <w:name w:val="Body Text Right"/>
    <w:basedOn w:val="BodyText"/>
    <w:rsid w:val="000A1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A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ACB"/>
    <w:rPr>
      <w:sz w:val="32"/>
    </w:rPr>
  </w:style>
  <w:style w:type="paragraph" w:customStyle="1" w:styleId="HeadingProcedure">
    <w:name w:val="Heading Procedure"/>
    <w:basedOn w:val="HeadingBase"/>
    <w:next w:val="Normal"/>
    <w:rsid w:val="000A1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ACB"/>
    <w:pPr>
      <w:spacing w:before="60" w:after="60"/>
    </w:pPr>
  </w:style>
  <w:style w:type="paragraph" w:styleId="ListContinue">
    <w:name w:val="List Continue"/>
    <w:basedOn w:val="List"/>
    <w:rsid w:val="000A1ACB"/>
    <w:pPr>
      <w:ind w:firstLine="0"/>
    </w:pPr>
  </w:style>
  <w:style w:type="paragraph" w:customStyle="1" w:styleId="ListNote">
    <w:name w:val="List Note"/>
    <w:basedOn w:val="List"/>
    <w:rsid w:val="000A1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ACB"/>
    <w:rPr>
      <w:rFonts w:ascii="Courier New" w:hAnsi="Courier New"/>
    </w:rPr>
  </w:style>
  <w:style w:type="paragraph" w:customStyle="1" w:styleId="NoteBullet">
    <w:name w:val="Note Bullet"/>
    <w:basedOn w:val="Note"/>
    <w:rsid w:val="000A1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A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ACB"/>
    <w:rPr>
      <w:b/>
      <w:smallCaps/>
    </w:rPr>
  </w:style>
  <w:style w:type="paragraph" w:customStyle="1" w:styleId="TableListNumber">
    <w:name w:val="Table List Number"/>
    <w:basedOn w:val="ListNumber"/>
    <w:rsid w:val="000A1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ACB"/>
    <w:pPr>
      <w:numPr>
        <w:numId w:val="8"/>
      </w:numPr>
    </w:pPr>
  </w:style>
  <w:style w:type="paragraph" w:customStyle="1" w:styleId="ListAlpha2">
    <w:name w:val="List Alpha 2"/>
    <w:basedOn w:val="List2"/>
    <w:rsid w:val="000A1ACB"/>
    <w:pPr>
      <w:numPr>
        <w:numId w:val="7"/>
      </w:numPr>
    </w:pPr>
  </w:style>
  <w:style w:type="paragraph" w:styleId="List2">
    <w:name w:val="List 2"/>
    <w:basedOn w:val="BodyText"/>
    <w:rsid w:val="000A1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A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A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ACB"/>
    <w:pPr>
      <w:numPr>
        <w:numId w:val="3"/>
      </w:numPr>
    </w:pPr>
  </w:style>
  <w:style w:type="paragraph" w:styleId="ListContinue2">
    <w:name w:val="List Continue 2"/>
    <w:basedOn w:val="List2"/>
    <w:rsid w:val="000A1ACB"/>
    <w:pPr>
      <w:ind w:firstLine="0"/>
    </w:pPr>
  </w:style>
  <w:style w:type="paragraph" w:styleId="ListContinue3">
    <w:name w:val="List Continue 3"/>
    <w:basedOn w:val="List3"/>
    <w:rsid w:val="000A1ACB"/>
    <w:pPr>
      <w:ind w:left="1021" w:firstLine="0"/>
    </w:pPr>
  </w:style>
  <w:style w:type="paragraph" w:styleId="ListContinue4">
    <w:name w:val="List Continue 4"/>
    <w:basedOn w:val="List4"/>
    <w:rsid w:val="000A1ACB"/>
    <w:pPr>
      <w:ind w:firstLine="0"/>
    </w:pPr>
  </w:style>
  <w:style w:type="paragraph" w:styleId="ListContinue5">
    <w:name w:val="List Continue 5"/>
    <w:basedOn w:val="List5"/>
    <w:rsid w:val="000A1ACB"/>
    <w:pPr>
      <w:ind w:firstLine="0"/>
    </w:pPr>
  </w:style>
  <w:style w:type="paragraph" w:styleId="ListNumber3">
    <w:name w:val="List Number 3"/>
    <w:basedOn w:val="List3"/>
    <w:rsid w:val="000A1ACB"/>
    <w:pPr>
      <w:numPr>
        <w:numId w:val="4"/>
      </w:numPr>
    </w:pPr>
  </w:style>
  <w:style w:type="paragraph" w:styleId="ListNumber4">
    <w:name w:val="List Number 4"/>
    <w:basedOn w:val="List4"/>
    <w:rsid w:val="000A1ACB"/>
    <w:pPr>
      <w:numPr>
        <w:numId w:val="5"/>
      </w:numPr>
    </w:pPr>
  </w:style>
  <w:style w:type="paragraph" w:styleId="ListNumber5">
    <w:name w:val="List Number 5"/>
    <w:basedOn w:val="List5"/>
    <w:rsid w:val="000A1ACB"/>
    <w:pPr>
      <w:numPr>
        <w:numId w:val="6"/>
      </w:numPr>
    </w:pPr>
  </w:style>
  <w:style w:type="paragraph" w:styleId="BlockText">
    <w:name w:val="Block Text"/>
    <w:basedOn w:val="Normal"/>
    <w:rsid w:val="000A1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ACB"/>
    <w:rPr>
      <w:sz w:val="16"/>
      <w:vertAlign w:val="superscript"/>
    </w:rPr>
  </w:style>
  <w:style w:type="character" w:customStyle="1" w:styleId="Symbols">
    <w:name w:val="Symbols"/>
    <w:basedOn w:val="DefaultParagraphFont"/>
    <w:rsid w:val="000A1ACB"/>
    <w:rPr>
      <w:rFonts w:ascii="Symbol" w:hAnsi="Symbol"/>
    </w:rPr>
  </w:style>
  <w:style w:type="character" w:customStyle="1" w:styleId="MenuOptions">
    <w:name w:val="Menu Options"/>
    <w:basedOn w:val="DefaultParagraphFont"/>
    <w:rsid w:val="000A1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ACB"/>
    <w:rPr>
      <w:b/>
    </w:rPr>
  </w:style>
  <w:style w:type="character" w:customStyle="1" w:styleId="Underlined">
    <w:name w:val="Underlined"/>
    <w:basedOn w:val="DefaultParagraphFont"/>
    <w:rsid w:val="000A1ACB"/>
    <w:rPr>
      <w:u w:val="single"/>
    </w:rPr>
  </w:style>
  <w:style w:type="paragraph" w:customStyle="1" w:styleId="TableBodyTextRight">
    <w:name w:val="Table Body Text Right"/>
    <w:basedOn w:val="TableBodyText"/>
    <w:rsid w:val="000A1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ACB"/>
    <w:rPr>
      <w:sz w:val="18"/>
    </w:rPr>
  </w:style>
  <w:style w:type="paragraph" w:customStyle="1" w:styleId="BodySmallRight">
    <w:name w:val="Body Small Right"/>
    <w:basedOn w:val="BodyTextRight"/>
    <w:rsid w:val="000A1ACB"/>
    <w:rPr>
      <w:sz w:val="18"/>
      <w:szCs w:val="18"/>
    </w:rPr>
  </w:style>
  <w:style w:type="paragraph" w:customStyle="1" w:styleId="MarginEdition">
    <w:name w:val="Margin Edition"/>
    <w:basedOn w:val="MarginNote"/>
    <w:rsid w:val="000A1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ACB"/>
    <w:rPr>
      <w:sz w:val="2"/>
      <w:szCs w:val="2"/>
    </w:rPr>
  </w:style>
  <w:style w:type="character" w:customStyle="1" w:styleId="Small">
    <w:name w:val="Small"/>
    <w:basedOn w:val="DefaultParagraphFont"/>
    <w:rsid w:val="000A1ACB"/>
    <w:rPr>
      <w:sz w:val="16"/>
    </w:rPr>
  </w:style>
  <w:style w:type="paragraph" w:customStyle="1" w:styleId="WideTable">
    <w:name w:val="Wide Table"/>
    <w:basedOn w:val="Normal"/>
    <w:rsid w:val="000A1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ACB"/>
  </w:style>
  <w:style w:type="paragraph" w:styleId="Quote">
    <w:name w:val="Quote"/>
    <w:basedOn w:val="Heading1"/>
    <w:link w:val="QuoteChar"/>
    <w:qFormat/>
    <w:rsid w:val="000A1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ACB"/>
    <w:pPr>
      <w:pageBreakBefore/>
    </w:pPr>
  </w:style>
  <w:style w:type="paragraph" w:customStyle="1" w:styleId="Border">
    <w:name w:val="Border"/>
    <w:basedOn w:val="Normal"/>
    <w:qFormat/>
    <w:rsid w:val="000A1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ACB"/>
    <w:rPr>
      <w:u w:val="single"/>
    </w:rPr>
  </w:style>
  <w:style w:type="character" w:customStyle="1" w:styleId="BoldandItalics">
    <w:name w:val="Bold and Italics"/>
    <w:qFormat/>
    <w:rsid w:val="000A1ACB"/>
    <w:rPr>
      <w:b/>
      <w:i/>
      <w:u w:val="none"/>
    </w:rPr>
  </w:style>
  <w:style w:type="paragraph" w:styleId="BalloonText">
    <w:name w:val="Balloon Text"/>
    <w:basedOn w:val="Normal"/>
    <w:link w:val="BalloonTextChar"/>
    <w:rsid w:val="000A1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ACB"/>
    <w:pPr>
      <w:spacing w:before="0" w:after="0"/>
    </w:pPr>
  </w:style>
  <w:style w:type="paragraph" w:customStyle="1" w:styleId="BodyTextBold">
    <w:name w:val="Body Text Bold"/>
    <w:basedOn w:val="BodyText"/>
    <w:qFormat/>
    <w:rsid w:val="000A1ACB"/>
    <w:rPr>
      <w:b/>
    </w:rPr>
  </w:style>
  <w:style w:type="character" w:styleId="Hyperlink">
    <w:name w:val="Hyperlink"/>
    <w:basedOn w:val="DefaultParagraphFont"/>
    <w:uiPriority w:val="99"/>
    <w:unhideWhenUsed/>
    <w:rsid w:val="00392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1963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PSPGEN103 Work with interpreters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