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3B3" w:rsidP="00EE4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PSPGEN100 Manage conflict</w:t>
      </w:r>
      <w:r>
        <w:fldChar w:fldCharType="end"/>
      </w:r>
    </w:p>
    <w:p w:rsidR="00EE43B3" w:rsidP="00EE43B3">
      <w:pPr>
        <w:pStyle w:val="Version"/>
        <w:sectPr w:rsidSect="00B01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BD0" w:rsidP="00B01BD0">
      <w:pPr>
        <w:pStyle w:val="SuperHeading"/>
      </w:pPr>
      <w:r w:rsidRPr="00B01BD0">
        <w:t>PSPGEN100 Manage conflict</w:t>
      </w:r>
    </w:p>
    <w:p w:rsidR="00000000" w:rsidRPr="00B01BD0" w:rsidP="00B01BD0">
      <w:pPr>
        <w:pStyle w:val="Heading1"/>
      </w:pPr>
      <w:bookmarkStart w:id="1" w:name="O_1215119"/>
      <w:bookmarkEnd w:id="1"/>
      <w:r w:rsidRPr="00B01BD0">
        <w:t>Modification History</w:t>
      </w:r>
    </w:p>
    <w:p w:rsidR="00000000" w:rsidRPr="00B01BD0" w:rsidP="00EE43B3">
      <w:pPr>
        <w:pStyle w:val="BodyText"/>
      </w:pPr>
      <w:r w:rsidRPr="00B01BD0">
        <w:t>Supersedes and is not equivalent to PSPGEN050 Manage conflict.</w:t>
      </w:r>
    </w:p>
    <w:p w:rsidR="00000000" w:rsidRPr="00B01BD0" w:rsidP="00B01BD0">
      <w:pPr>
        <w:pStyle w:val="Heading1"/>
      </w:pPr>
      <w:bookmarkStart w:id="2" w:name="O_1215120"/>
      <w:bookmarkEnd w:id="2"/>
      <w:r w:rsidRPr="00B01BD0">
        <w:t>Application</w:t>
      </w:r>
    </w:p>
    <w:p w:rsidR="00000000" w:rsidRPr="00B01BD0" w:rsidP="00EE43B3">
      <w:pPr>
        <w:pStyle w:val="BodyText"/>
      </w:pPr>
      <w:r w:rsidRPr="00B01BD0">
        <w:t xml:space="preserve">This unit describes the performance outcomes, skills and knowledge required to manage conflict. </w:t>
      </w:r>
    </w:p>
    <w:p w:rsidR="00000000" w:rsidRPr="00B01BD0" w:rsidP="00EE43B3">
      <w:pPr>
        <w:pStyle w:val="BodyText"/>
      </w:pPr>
      <w:r w:rsidRPr="00B01BD0">
        <w:t>This unit applies to those working in genera</w:t>
      </w:r>
      <w:r w:rsidRPr="00B01BD0">
        <w:t>list and specialist roles within the public sector. Those undertaking this unit work independently performing complex tasks in a range of familiar and unfamiliar contexts.</w:t>
      </w:r>
    </w:p>
    <w:p w:rsidR="00000000" w:rsidRPr="00B01BD0" w:rsidP="00EE43B3">
      <w:pPr>
        <w:pStyle w:val="BodyText"/>
      </w:pPr>
      <w:r w:rsidRPr="00B01BD0">
        <w:t>The skills in this unit must be applied in accordance with Commonwealth and State or</w:t>
      </w:r>
      <w:r w:rsidRPr="00B01BD0">
        <w:t xml:space="preserve"> Territory legislation, Australian standards and industry codes of practice.</w:t>
      </w:r>
    </w:p>
    <w:p w:rsidR="00000000" w:rsidRPr="00B01BD0" w:rsidP="00EE43B3">
      <w:pPr>
        <w:pStyle w:val="BodyText"/>
      </w:pPr>
      <w:r w:rsidRPr="00B01BD0">
        <w:t>No occupational licensing, certification or specific legislative requirements apply to this unit at the time of publication.</w:t>
      </w:r>
    </w:p>
    <w:p w:rsidR="00000000" w:rsidRPr="00B01BD0" w:rsidP="00B01BD0">
      <w:pPr>
        <w:pStyle w:val="Heading1"/>
      </w:pPr>
      <w:bookmarkStart w:id="3" w:name="O_1215121"/>
      <w:bookmarkEnd w:id="3"/>
      <w:r w:rsidRPr="00B01BD0">
        <w:t>Pre-requisite Unit</w:t>
      </w:r>
    </w:p>
    <w:p w:rsidR="00000000" w:rsidRPr="00B01BD0" w:rsidP="00EE43B3">
      <w:pPr>
        <w:pStyle w:val="BodyText"/>
      </w:pPr>
      <w:r w:rsidRPr="00B01BD0">
        <w:t xml:space="preserve">Nil </w:t>
      </w:r>
    </w:p>
    <w:p w:rsidR="00000000" w:rsidRPr="00B01BD0" w:rsidP="00B01BD0">
      <w:pPr>
        <w:pStyle w:val="Heading1"/>
      </w:pPr>
      <w:bookmarkStart w:id="4" w:name="O_1215122"/>
      <w:bookmarkEnd w:id="4"/>
      <w:r w:rsidRPr="00B01BD0">
        <w:t>Competency Field</w:t>
      </w:r>
    </w:p>
    <w:p w:rsidR="00000000" w:rsidRPr="00B01BD0" w:rsidP="00EE43B3">
      <w:pPr>
        <w:pStyle w:val="BodyText"/>
      </w:pPr>
      <w:r w:rsidRPr="00B01BD0">
        <w:t>General</w:t>
      </w:r>
    </w:p>
    <w:p w:rsidR="00000000" w:rsidRPr="00B01BD0" w:rsidP="00B01BD0">
      <w:pPr>
        <w:pStyle w:val="Heading1"/>
      </w:pPr>
      <w:bookmarkStart w:id="5" w:name="O_1215124"/>
      <w:bookmarkEnd w:id="5"/>
      <w:r w:rsidRPr="00B01B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BodyText"/>
            </w:pPr>
            <w:r w:rsidRPr="00B01BD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rPr>
                <w:rStyle w:val="SpecialBold"/>
              </w:rPr>
              <w:t>PERFORMANCE</w:t>
            </w:r>
            <w:r w:rsidRPr="00B01BD0">
              <w:t xml:space="preserve"> </w:t>
            </w:r>
            <w:r w:rsidRPr="00B01BD0">
              <w:rPr>
                <w:rStyle w:val="SpecialBold"/>
              </w:rPr>
              <w:t>CRITERIA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BodyText"/>
            </w:pPr>
            <w:r w:rsidRPr="00B01BD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List"/>
              <w:rPr>
                <w:lang w:val="en-NZ"/>
              </w:rPr>
            </w:pPr>
            <w:r w:rsidRPr="00B01BD0">
              <w:t>1.  Identify and assess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List"/>
            </w:pPr>
            <w:r w:rsidRPr="00B01BD0">
              <w:t>1.1. Identify and predict signs, stages and possible causes of conflict.</w:t>
            </w:r>
          </w:p>
          <w:p w:rsidR="00000000" w:rsidRPr="00B01BD0" w:rsidP="00B01BD0">
            <w:pPr>
              <w:pStyle w:val="List"/>
            </w:pPr>
            <w:r w:rsidRPr="00B01BD0">
              <w:t>1.2. Clarify factors and issues relevant to conflict.</w:t>
            </w:r>
          </w:p>
          <w:p w:rsidR="00000000" w:rsidRPr="00B01BD0" w:rsidP="00B01BD0">
            <w:pPr>
              <w:pStyle w:val="List"/>
            </w:pPr>
            <w:r w:rsidRPr="00B01BD0">
              <w:t>1.3. Explore possible resolutions and compromises using appropriate communication te</w:t>
            </w:r>
            <w:r w:rsidRPr="00B01BD0">
              <w:t>chniques.</w:t>
            </w:r>
          </w:p>
          <w:p w:rsidR="00000000" w:rsidRPr="00B01BD0" w:rsidP="00B01BD0">
            <w:pPr>
              <w:pStyle w:val="List"/>
            </w:pPr>
            <w:r w:rsidRPr="00B01BD0">
              <w:t>1.4. Evaluate responses against workplace requirements, legislation policies and procedures.</w:t>
            </w:r>
          </w:p>
          <w:p w:rsidR="00000000" w:rsidP="00B01BD0">
            <w:pPr>
              <w:pStyle w:val="List"/>
              <w:rPr>
                <w:lang w:val="en-NZ"/>
              </w:rPr>
            </w:pPr>
            <w:r w:rsidRPr="00B01BD0">
              <w:t>1.5. Develop resolution strategies that include applicable timeframes and the form of reporting to be used.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List"/>
              <w:rPr>
                <w:lang w:val="en-NZ"/>
              </w:rPr>
            </w:pPr>
            <w:r w:rsidRPr="00B01BD0">
              <w:t>2.  Implement strategies to resolve conflict</w:t>
            </w:r>
            <w:r w:rsidRPr="00B01BD0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List"/>
            </w:pPr>
            <w:r w:rsidRPr="00B01BD0">
              <w:t>2.1. Identify situations requiring assistance and seek support or refer in accordance with organisational policies and procedures.</w:t>
            </w:r>
          </w:p>
          <w:p w:rsidR="00000000" w:rsidRPr="00B01BD0" w:rsidP="00B01BD0">
            <w:pPr>
              <w:pStyle w:val="List"/>
            </w:pPr>
            <w:r w:rsidRPr="00B01BD0">
              <w:t>2.2. Implement strategies to address conflict.</w:t>
            </w:r>
          </w:p>
          <w:p w:rsidR="00000000" w:rsidP="00B01BD0">
            <w:pPr>
              <w:pStyle w:val="List"/>
              <w:rPr>
                <w:lang w:val="en-NZ"/>
              </w:rPr>
            </w:pPr>
            <w:r w:rsidRPr="00B01BD0">
              <w:t>2.3. Maintain records and reports in accordance with organisational policies</w:t>
            </w:r>
            <w:r w:rsidRPr="00B01BD0">
              <w:t xml:space="preserve"> and procedures.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List"/>
            </w:pPr>
            <w:r w:rsidRPr="00B01BD0">
              <w:t>3.  Monitor conflict situations.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List"/>
            </w:pPr>
            <w:r w:rsidRPr="00B01BD0">
              <w:t>3.1. Evaluate effectiveness of the resolution strategies.</w:t>
            </w:r>
          </w:p>
          <w:p w:rsidR="00000000" w:rsidRPr="00B01BD0" w:rsidP="00B01BD0">
            <w:pPr>
              <w:pStyle w:val="List"/>
            </w:pPr>
            <w:r w:rsidRPr="00B01BD0">
              <w:t>3.2. Monitor resolution methodology and initiate remedial actions.</w:t>
            </w:r>
          </w:p>
          <w:p w:rsidR="00000000" w:rsidRPr="00B01BD0" w:rsidP="00B01BD0">
            <w:pPr>
              <w:pStyle w:val="List"/>
            </w:pPr>
            <w:r w:rsidRPr="00B01BD0">
              <w:t>3.3. Record and use lessons learnt to improve service delivery and organisational policies and procedures.</w:t>
            </w:r>
          </w:p>
        </w:tc>
      </w:tr>
    </w:tbl>
    <w:p w:rsidR="00000000" w:rsidRPr="00B01BD0" w:rsidP="00B01BD0">
      <w:pPr>
        <w:pStyle w:val="BodyText"/>
      </w:pPr>
    </w:p>
    <w:p w:rsidR="00000000" w:rsidRPr="00B01BD0" w:rsidP="00B01BD0">
      <w:pPr>
        <w:pStyle w:val="AllowPageBreak"/>
      </w:pPr>
    </w:p>
    <w:p w:rsidR="00000000" w:rsidRPr="00B01BD0" w:rsidP="00B01BD0">
      <w:pPr>
        <w:pStyle w:val="Heading1"/>
      </w:pPr>
      <w:bookmarkStart w:id="6" w:name="O_1215125"/>
      <w:bookmarkEnd w:id="6"/>
      <w:r w:rsidRPr="00B01BD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t>Foundation skills essential to performance in this unit, but not explicit in the performance criteria are list</w:t>
            </w:r>
            <w:r w:rsidRPr="00B01BD0">
              <w:t>ed here, along with a brief context statement.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BodyText"/>
            </w:pPr>
            <w:r w:rsidRPr="00B01BD0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rPr>
                <w:rStyle w:val="SpecialBold"/>
              </w:rPr>
              <w:t>DESCRIPTION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t>Reading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ListBullet"/>
              <w:rPr>
                <w:lang w:val="en-NZ"/>
              </w:rPr>
            </w:pPr>
            <w:r w:rsidRPr="00B01BD0">
              <w:t>select, and interpret diverse and unfamiliar texts relevant to conflict resolution.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t>Writing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ListBullet"/>
              <w:rPr>
                <w:lang w:val="en-NZ"/>
              </w:rPr>
            </w:pPr>
            <w:r w:rsidRPr="00B01BD0">
              <w:t>communicate simple and comp</w:t>
            </w:r>
            <w:r w:rsidRPr="00B01BD0">
              <w:t>lex ideas about conflict resolution, matching style of writing to purpose and audience.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t>Problem-solving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ListBullet"/>
              <w:rPr>
                <w:lang w:val="en-NZ"/>
              </w:rPr>
            </w:pPr>
            <w:r w:rsidRPr="00B01BD0">
              <w:t>objectively analyse causes of conflict and recommend remedial and preventative actions.</w:t>
            </w:r>
          </w:p>
        </w:tc>
      </w:tr>
      <w:tr w:rsidTr="00B01B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D0">
            <w:pPr>
              <w:pStyle w:val="BodyText"/>
              <w:rPr>
                <w:lang w:val="en-NZ"/>
              </w:rPr>
            </w:pPr>
            <w:r w:rsidRPr="00B01BD0">
              <w:t>Teamwork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D0" w:rsidP="00B01BD0">
            <w:pPr>
              <w:pStyle w:val="ListBullet"/>
            </w:pPr>
            <w:r w:rsidRPr="00B01BD0">
              <w:t>establish rapport with internal and external stakeholders</w:t>
            </w:r>
          </w:p>
          <w:p w:rsidR="00000000" w:rsidRPr="00B01BD0" w:rsidP="00B01BD0">
            <w:pPr>
              <w:pStyle w:val="ListBullet"/>
            </w:pPr>
            <w:r w:rsidRPr="00B01BD0">
              <w:t>take account of individual differences in implementing strategies.</w:t>
            </w:r>
          </w:p>
        </w:tc>
      </w:tr>
    </w:tbl>
    <w:p w:rsidR="00000000" w:rsidRPr="00B01BD0" w:rsidP="00B01BD0">
      <w:pPr>
        <w:pStyle w:val="BodyText"/>
      </w:pPr>
    </w:p>
    <w:p w:rsidR="00000000" w:rsidRPr="00B01BD0" w:rsidP="00B01BD0">
      <w:pPr>
        <w:pStyle w:val="AllowPageBreak"/>
      </w:pPr>
    </w:p>
    <w:p w:rsidR="00000000" w:rsidRPr="00B01BD0" w:rsidP="00B01BD0">
      <w:pPr>
        <w:pStyle w:val="Heading1"/>
      </w:pPr>
      <w:bookmarkStart w:id="7" w:name="O_1215127"/>
      <w:bookmarkEnd w:id="7"/>
      <w:r w:rsidRPr="00B01BD0">
        <w:t>Unit Mapping Information</w:t>
      </w:r>
    </w:p>
    <w:p w:rsidR="00000000" w:rsidRPr="00B01BD0" w:rsidP="00EE43B3">
      <w:pPr>
        <w:pStyle w:val="BodyText"/>
      </w:pPr>
      <w:r w:rsidRPr="00B01BD0">
        <w:t>Supersedes and is not equivalent to PSPGEN050 Manage conflict.</w:t>
      </w:r>
    </w:p>
    <w:p w:rsidR="00000000" w:rsidRPr="00B01BD0" w:rsidP="00B01BD0">
      <w:pPr>
        <w:pStyle w:val="Heading1"/>
      </w:pPr>
      <w:bookmarkStart w:id="8" w:name="O_1215134"/>
      <w:bookmarkEnd w:id="8"/>
      <w:r w:rsidRPr="00B01BD0">
        <w:t>Links</w:t>
      </w:r>
    </w:p>
    <w:p w:rsidR="00000000" w:rsidRPr="00B01BD0" w:rsidP="00EE43B3">
      <w:pPr>
        <w:pStyle w:val="BodyText"/>
      </w:pPr>
      <w:r w:rsidRPr="00B01B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6050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01BD0" w:rsidP="00B01BD0"/>
    <w:sectPr w:rsidSect="00B01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D0" w:rsidRPr="00EE43B3" w:rsidP="00EE4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B3" w:rsidP="00B01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3B3" w:rsidP="00B01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43B3" w:rsidP="00B01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BD0" w:rsidRPr="00EE43B3" w:rsidP="00EE4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3B3" w:rsidRPr="002D2AF8" w:rsidP="00B01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E43B3" w:rsidP="00B01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D05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CA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BD0"/>
  </w:style>
  <w:style w:type="character" w:customStyle="1" w:styleId="Heading1Char">
    <w:name w:val="Heading 1 Char"/>
    <w:basedOn w:val="DefaultParagraphFont"/>
    <w:link w:val="Heading1"/>
    <w:rsid w:val="00B01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B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1B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B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BD0"/>
    <w:rPr>
      <w:b/>
      <w:spacing w:val="0"/>
    </w:rPr>
  </w:style>
  <w:style w:type="character" w:styleId="Emphasis">
    <w:name w:val="Emphasis"/>
    <w:basedOn w:val="DefaultParagraphFont"/>
    <w:qFormat/>
    <w:rsid w:val="00B01BD0"/>
    <w:rPr>
      <w:i/>
    </w:rPr>
  </w:style>
  <w:style w:type="paragraph" w:customStyle="1" w:styleId="SuperHeading">
    <w:name w:val="SuperHeading"/>
    <w:basedOn w:val="Normal"/>
    <w:rsid w:val="00B01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B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1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BD0"/>
  </w:style>
  <w:style w:type="paragraph" w:styleId="TableofFigures">
    <w:name w:val="table of figures"/>
    <w:basedOn w:val="Normal"/>
    <w:next w:val="Normal"/>
    <w:semiHidden/>
    <w:rsid w:val="00B01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BD0"/>
    <w:rPr>
      <w:rFonts w:ascii="Wingdings" w:hAnsi="Wingdings"/>
    </w:rPr>
  </w:style>
  <w:style w:type="paragraph" w:customStyle="1" w:styleId="TableHeading">
    <w:name w:val="Table Heading"/>
    <w:basedOn w:val="HeadingBase"/>
    <w:rsid w:val="00B01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BD0"/>
    <w:rPr>
      <w:color w:val="0033CC"/>
      <w:u w:val="none"/>
    </w:rPr>
  </w:style>
  <w:style w:type="paragraph" w:customStyle="1" w:styleId="BodyTextRight">
    <w:name w:val="Body Text Right"/>
    <w:basedOn w:val="BodyText"/>
    <w:rsid w:val="00B01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BD0"/>
    <w:rPr>
      <w:sz w:val="32"/>
    </w:rPr>
  </w:style>
  <w:style w:type="paragraph" w:customStyle="1" w:styleId="HeadingProcedure">
    <w:name w:val="Heading Procedure"/>
    <w:basedOn w:val="HeadingBase"/>
    <w:next w:val="Normal"/>
    <w:rsid w:val="00B01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BD0"/>
    <w:pPr>
      <w:spacing w:before="60" w:after="60"/>
    </w:pPr>
  </w:style>
  <w:style w:type="paragraph" w:styleId="ListContinue">
    <w:name w:val="List Continue"/>
    <w:basedOn w:val="List"/>
    <w:rsid w:val="00B01BD0"/>
    <w:pPr>
      <w:ind w:firstLine="0"/>
    </w:pPr>
  </w:style>
  <w:style w:type="paragraph" w:customStyle="1" w:styleId="ListNote">
    <w:name w:val="List Note"/>
    <w:basedOn w:val="List"/>
    <w:rsid w:val="00B01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BD0"/>
    <w:rPr>
      <w:rFonts w:ascii="Courier New" w:hAnsi="Courier New"/>
    </w:rPr>
  </w:style>
  <w:style w:type="paragraph" w:customStyle="1" w:styleId="NoteBullet">
    <w:name w:val="Note Bullet"/>
    <w:basedOn w:val="Note"/>
    <w:rsid w:val="00B01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BD0"/>
    <w:rPr>
      <w:b/>
      <w:smallCaps/>
    </w:rPr>
  </w:style>
  <w:style w:type="paragraph" w:customStyle="1" w:styleId="TableListNumber">
    <w:name w:val="Table List Number"/>
    <w:basedOn w:val="ListNumber"/>
    <w:rsid w:val="00B01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BD0"/>
    <w:pPr>
      <w:numPr>
        <w:numId w:val="8"/>
      </w:numPr>
    </w:pPr>
  </w:style>
  <w:style w:type="paragraph" w:customStyle="1" w:styleId="ListAlpha2">
    <w:name w:val="List Alpha 2"/>
    <w:basedOn w:val="List2"/>
    <w:rsid w:val="00B01BD0"/>
    <w:pPr>
      <w:numPr>
        <w:numId w:val="7"/>
      </w:numPr>
    </w:pPr>
  </w:style>
  <w:style w:type="paragraph" w:styleId="List2">
    <w:name w:val="List 2"/>
    <w:basedOn w:val="BodyText"/>
    <w:rsid w:val="00B01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BD0"/>
    <w:pPr>
      <w:numPr>
        <w:numId w:val="3"/>
      </w:numPr>
    </w:pPr>
  </w:style>
  <w:style w:type="paragraph" w:styleId="ListContinue2">
    <w:name w:val="List Continue 2"/>
    <w:basedOn w:val="List2"/>
    <w:rsid w:val="00B01BD0"/>
    <w:pPr>
      <w:ind w:firstLine="0"/>
    </w:pPr>
  </w:style>
  <w:style w:type="paragraph" w:styleId="ListContinue3">
    <w:name w:val="List Continue 3"/>
    <w:basedOn w:val="List3"/>
    <w:rsid w:val="00B01BD0"/>
    <w:pPr>
      <w:ind w:left="1021" w:firstLine="0"/>
    </w:pPr>
  </w:style>
  <w:style w:type="paragraph" w:styleId="ListContinue4">
    <w:name w:val="List Continue 4"/>
    <w:basedOn w:val="List4"/>
    <w:rsid w:val="00B01BD0"/>
    <w:pPr>
      <w:ind w:firstLine="0"/>
    </w:pPr>
  </w:style>
  <w:style w:type="paragraph" w:styleId="ListContinue5">
    <w:name w:val="List Continue 5"/>
    <w:basedOn w:val="List5"/>
    <w:rsid w:val="00B01BD0"/>
    <w:pPr>
      <w:ind w:firstLine="0"/>
    </w:pPr>
  </w:style>
  <w:style w:type="paragraph" w:styleId="ListNumber3">
    <w:name w:val="List Number 3"/>
    <w:basedOn w:val="List3"/>
    <w:rsid w:val="00B01BD0"/>
    <w:pPr>
      <w:numPr>
        <w:numId w:val="4"/>
      </w:numPr>
    </w:pPr>
  </w:style>
  <w:style w:type="paragraph" w:styleId="ListNumber4">
    <w:name w:val="List Number 4"/>
    <w:basedOn w:val="List4"/>
    <w:rsid w:val="00B01BD0"/>
    <w:pPr>
      <w:numPr>
        <w:numId w:val="5"/>
      </w:numPr>
    </w:pPr>
  </w:style>
  <w:style w:type="paragraph" w:styleId="ListNumber5">
    <w:name w:val="List Number 5"/>
    <w:basedOn w:val="List5"/>
    <w:rsid w:val="00B01BD0"/>
    <w:pPr>
      <w:numPr>
        <w:numId w:val="6"/>
      </w:numPr>
    </w:pPr>
  </w:style>
  <w:style w:type="paragraph" w:styleId="BlockText">
    <w:name w:val="Block Text"/>
    <w:basedOn w:val="Normal"/>
    <w:rsid w:val="00B01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BD0"/>
    <w:rPr>
      <w:sz w:val="16"/>
      <w:vertAlign w:val="superscript"/>
    </w:rPr>
  </w:style>
  <w:style w:type="character" w:customStyle="1" w:styleId="Symbols">
    <w:name w:val="Symbols"/>
    <w:basedOn w:val="DefaultParagraphFont"/>
    <w:rsid w:val="00B01BD0"/>
    <w:rPr>
      <w:rFonts w:ascii="Symbol" w:hAnsi="Symbol"/>
    </w:rPr>
  </w:style>
  <w:style w:type="character" w:customStyle="1" w:styleId="MenuOptions">
    <w:name w:val="Menu Options"/>
    <w:basedOn w:val="DefaultParagraphFont"/>
    <w:rsid w:val="00B01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BD0"/>
    <w:rPr>
      <w:b/>
    </w:rPr>
  </w:style>
  <w:style w:type="character" w:customStyle="1" w:styleId="Underlined">
    <w:name w:val="Underlined"/>
    <w:basedOn w:val="DefaultParagraphFont"/>
    <w:rsid w:val="00B01BD0"/>
    <w:rPr>
      <w:u w:val="single"/>
    </w:rPr>
  </w:style>
  <w:style w:type="paragraph" w:customStyle="1" w:styleId="TableBodyTextRight">
    <w:name w:val="Table Body Text Right"/>
    <w:basedOn w:val="TableBodyText"/>
    <w:rsid w:val="00B01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BD0"/>
    <w:rPr>
      <w:sz w:val="18"/>
    </w:rPr>
  </w:style>
  <w:style w:type="paragraph" w:customStyle="1" w:styleId="BodySmallRight">
    <w:name w:val="Body Small Right"/>
    <w:basedOn w:val="BodyTextRight"/>
    <w:rsid w:val="00B01BD0"/>
    <w:rPr>
      <w:sz w:val="18"/>
      <w:szCs w:val="18"/>
    </w:rPr>
  </w:style>
  <w:style w:type="paragraph" w:customStyle="1" w:styleId="MarginEdition">
    <w:name w:val="Margin Edition"/>
    <w:basedOn w:val="MarginNote"/>
    <w:rsid w:val="00B01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BD0"/>
    <w:rPr>
      <w:sz w:val="2"/>
      <w:szCs w:val="2"/>
    </w:rPr>
  </w:style>
  <w:style w:type="character" w:customStyle="1" w:styleId="Small">
    <w:name w:val="Small"/>
    <w:basedOn w:val="DefaultParagraphFont"/>
    <w:rsid w:val="00B01BD0"/>
    <w:rPr>
      <w:sz w:val="16"/>
    </w:rPr>
  </w:style>
  <w:style w:type="paragraph" w:customStyle="1" w:styleId="WideTable">
    <w:name w:val="Wide Table"/>
    <w:basedOn w:val="Normal"/>
    <w:rsid w:val="00B01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BD0"/>
  </w:style>
  <w:style w:type="paragraph" w:styleId="Quote">
    <w:name w:val="Quote"/>
    <w:basedOn w:val="Heading1"/>
    <w:link w:val="QuoteChar"/>
    <w:qFormat/>
    <w:rsid w:val="00B01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BD0"/>
    <w:pPr>
      <w:pageBreakBefore/>
    </w:pPr>
  </w:style>
  <w:style w:type="paragraph" w:customStyle="1" w:styleId="Border">
    <w:name w:val="Border"/>
    <w:basedOn w:val="Normal"/>
    <w:qFormat/>
    <w:rsid w:val="00B01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BD0"/>
    <w:rPr>
      <w:u w:val="single"/>
    </w:rPr>
  </w:style>
  <w:style w:type="character" w:customStyle="1" w:styleId="BoldandItalics">
    <w:name w:val="Bold and Italics"/>
    <w:qFormat/>
    <w:rsid w:val="00B01BD0"/>
    <w:rPr>
      <w:b/>
      <w:i/>
      <w:u w:val="none"/>
    </w:rPr>
  </w:style>
  <w:style w:type="paragraph" w:styleId="BalloonText">
    <w:name w:val="Balloon Text"/>
    <w:basedOn w:val="Normal"/>
    <w:link w:val="BalloonTextChar"/>
    <w:rsid w:val="00B01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BD0"/>
    <w:pPr>
      <w:spacing w:before="0" w:after="0"/>
    </w:pPr>
  </w:style>
  <w:style w:type="paragraph" w:customStyle="1" w:styleId="BodyTextBold">
    <w:name w:val="Body Text Bold"/>
    <w:basedOn w:val="BodyText"/>
    <w:qFormat/>
    <w:rsid w:val="00B01BD0"/>
    <w:rPr>
      <w:b/>
    </w:rPr>
  </w:style>
  <w:style w:type="character" w:styleId="Hyperlink">
    <w:name w:val="Hyperlink"/>
    <w:basedOn w:val="DefaultParagraphFont"/>
    <w:uiPriority w:val="99"/>
    <w:unhideWhenUsed/>
    <w:rsid w:val="00EE4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2763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PSPGEN100 Manage conflict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