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3701" w:rsidP="00C037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PSPGEN100 Manage conflict</w:t>
      </w:r>
      <w:r>
        <w:fldChar w:fldCharType="end"/>
      </w:r>
    </w:p>
    <w:p w:rsidR="00C03701" w:rsidP="00C03701">
      <w:pPr>
        <w:pStyle w:val="Version"/>
        <w:sectPr w:rsidSect="000A49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494A" w:rsidP="000A494A">
      <w:pPr>
        <w:pStyle w:val="SuperHeading"/>
      </w:pPr>
      <w:r w:rsidRPr="000A494A">
        <w:t>PSPGEN100 Manage conflict</w:t>
      </w:r>
    </w:p>
    <w:p w:rsidR="00000000" w:rsidRPr="000A494A" w:rsidP="000A494A">
      <w:pPr>
        <w:pStyle w:val="Heading1"/>
      </w:pPr>
      <w:bookmarkStart w:id="1" w:name="O_1215119"/>
      <w:bookmarkEnd w:id="1"/>
      <w:r w:rsidRPr="000A494A">
        <w:t>Modification History</w:t>
      </w:r>
    </w:p>
    <w:p w:rsidR="00000000" w:rsidRPr="000A494A" w:rsidP="00C03701">
      <w:pPr>
        <w:pStyle w:val="BodyText"/>
      </w:pPr>
      <w:r w:rsidRPr="000A494A">
        <w:t>Supersedes and is not equivalent to PSPGEN050 Manage conflict.</w:t>
      </w:r>
    </w:p>
    <w:p w:rsidR="00000000" w:rsidRPr="000A494A" w:rsidP="000A494A">
      <w:pPr>
        <w:pStyle w:val="Heading1"/>
      </w:pPr>
      <w:bookmarkStart w:id="2" w:name="O_1215120"/>
      <w:bookmarkEnd w:id="2"/>
      <w:r w:rsidRPr="000A494A">
        <w:t>Application</w:t>
      </w:r>
    </w:p>
    <w:p w:rsidR="00000000" w:rsidRPr="000A494A" w:rsidP="00C03701">
      <w:pPr>
        <w:pStyle w:val="BodyText"/>
      </w:pPr>
      <w:r w:rsidRPr="000A494A">
        <w:t xml:space="preserve">This unit describes the performance outcomes, skills and knowledge required to manage conflict. </w:t>
      </w:r>
    </w:p>
    <w:p w:rsidR="00000000" w:rsidRPr="000A494A" w:rsidP="00C03701">
      <w:pPr>
        <w:pStyle w:val="BodyText"/>
      </w:pPr>
      <w:r w:rsidRPr="000A494A">
        <w:t>This unit applies to those working in genera</w:t>
      </w:r>
      <w:r w:rsidRPr="000A494A">
        <w:t>list and specialist roles within the public sector. Those undertaking this unit work independently performing complex tasks in a range of familiar and unfamiliar contexts.</w:t>
      </w:r>
    </w:p>
    <w:p w:rsidR="00000000" w:rsidRPr="000A494A" w:rsidP="00C03701">
      <w:pPr>
        <w:pStyle w:val="BodyText"/>
      </w:pPr>
      <w:r w:rsidRPr="000A494A">
        <w:t>The skills in this unit must be applied in accordance with Commonwealth and State or</w:t>
      </w:r>
      <w:r w:rsidRPr="000A494A">
        <w:t xml:space="preserve"> Territory legislation, Australian standards and industry codes of practice.</w:t>
      </w:r>
    </w:p>
    <w:p w:rsidR="00000000" w:rsidRPr="000A494A" w:rsidP="00C03701">
      <w:pPr>
        <w:pStyle w:val="BodyText"/>
      </w:pPr>
      <w:r w:rsidRPr="000A494A">
        <w:t>No occupational licensing, certification or specific legislative requirements apply to this unit at the time of publication.</w:t>
      </w:r>
    </w:p>
    <w:p w:rsidR="00000000" w:rsidRPr="000A494A" w:rsidP="000A494A">
      <w:pPr>
        <w:pStyle w:val="Heading1"/>
      </w:pPr>
      <w:bookmarkStart w:id="3" w:name="O_1215121"/>
      <w:bookmarkEnd w:id="3"/>
      <w:r w:rsidRPr="000A494A">
        <w:t>Pre-requisite Unit</w:t>
      </w:r>
    </w:p>
    <w:p w:rsidR="00000000" w:rsidRPr="000A494A" w:rsidP="00C03701">
      <w:pPr>
        <w:pStyle w:val="BodyText"/>
      </w:pPr>
      <w:r w:rsidRPr="000A494A">
        <w:t xml:space="preserve">Nil </w:t>
      </w:r>
    </w:p>
    <w:p w:rsidR="00000000" w:rsidRPr="000A494A" w:rsidP="000A494A">
      <w:pPr>
        <w:pStyle w:val="Heading1"/>
      </w:pPr>
      <w:bookmarkStart w:id="4" w:name="O_1215122"/>
      <w:bookmarkEnd w:id="4"/>
      <w:r w:rsidRPr="000A494A">
        <w:t>Competency Field</w:t>
      </w:r>
    </w:p>
    <w:p w:rsidR="00000000" w:rsidRPr="000A494A" w:rsidP="00C03701">
      <w:pPr>
        <w:pStyle w:val="BodyText"/>
      </w:pPr>
      <w:r w:rsidRPr="000A494A">
        <w:t>General</w:t>
      </w:r>
    </w:p>
    <w:p w:rsidR="00000000" w:rsidRPr="000A494A" w:rsidP="000A494A">
      <w:pPr>
        <w:pStyle w:val="Heading1"/>
      </w:pPr>
      <w:bookmarkStart w:id="5" w:name="O_1215124"/>
      <w:bookmarkEnd w:id="5"/>
      <w:r w:rsidRPr="000A494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A49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94A" w:rsidP="000A494A">
            <w:pPr>
              <w:pStyle w:val="BodyText"/>
            </w:pPr>
            <w:r w:rsidRPr="000A494A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94A">
            <w:pPr>
              <w:pStyle w:val="BodyText"/>
              <w:rPr>
                <w:lang w:val="en-NZ"/>
              </w:rPr>
            </w:pPr>
            <w:r w:rsidRPr="000A494A">
              <w:rPr>
                <w:rStyle w:val="SpecialBold"/>
              </w:rPr>
              <w:t>PERFORMANCE</w:t>
            </w:r>
            <w:r w:rsidRPr="000A494A">
              <w:t xml:space="preserve"> </w:t>
            </w:r>
            <w:r w:rsidRPr="000A494A">
              <w:rPr>
                <w:rStyle w:val="SpecialBold"/>
              </w:rPr>
              <w:t>CRITERIA</w:t>
            </w:r>
          </w:p>
        </w:tc>
      </w:tr>
      <w:tr w:rsidTr="000A49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94A" w:rsidP="000A494A">
            <w:pPr>
              <w:pStyle w:val="BodyText"/>
            </w:pPr>
            <w:r w:rsidRPr="000A494A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94A">
            <w:pPr>
              <w:pStyle w:val="BodyText"/>
              <w:rPr>
                <w:lang w:val="en-NZ"/>
              </w:rPr>
            </w:pPr>
            <w:r w:rsidRPr="000A494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A49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4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94A">
            <w:pPr>
              <w:pStyle w:val="List"/>
              <w:rPr>
                <w:lang w:val="en-NZ"/>
              </w:rPr>
            </w:pPr>
            <w:r w:rsidRPr="000A494A">
              <w:t>1.  Identify and assess conflict situations.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94A" w:rsidP="000A494A">
            <w:pPr>
              <w:pStyle w:val="List"/>
            </w:pPr>
            <w:r w:rsidRPr="000A494A">
              <w:t>1.1. Identify and predict signs, stages and possible causes of conflict.</w:t>
            </w:r>
          </w:p>
          <w:p w:rsidR="00000000" w:rsidRPr="000A494A" w:rsidP="000A494A">
            <w:pPr>
              <w:pStyle w:val="List"/>
            </w:pPr>
            <w:r w:rsidRPr="000A494A">
              <w:t>1.2. Clarify factors and issues relevant to conflict.</w:t>
            </w:r>
          </w:p>
          <w:p w:rsidR="00000000" w:rsidRPr="000A494A" w:rsidP="000A494A">
            <w:pPr>
              <w:pStyle w:val="List"/>
            </w:pPr>
            <w:r w:rsidRPr="000A494A">
              <w:t>1.3. Explore possible resolutions and compromises using appropriate communication te</w:t>
            </w:r>
            <w:r w:rsidRPr="000A494A">
              <w:t>chniques.</w:t>
            </w:r>
          </w:p>
          <w:p w:rsidR="00000000" w:rsidRPr="000A494A" w:rsidP="000A494A">
            <w:pPr>
              <w:pStyle w:val="List"/>
            </w:pPr>
            <w:r w:rsidRPr="000A494A">
              <w:t>1.4. Evaluate responses against workplace requirements, legislation policies and procedures.</w:t>
            </w:r>
          </w:p>
          <w:p w:rsidR="00000000" w:rsidP="000A494A">
            <w:pPr>
              <w:pStyle w:val="List"/>
              <w:rPr>
                <w:lang w:val="en-NZ"/>
              </w:rPr>
            </w:pPr>
            <w:r w:rsidRPr="000A494A">
              <w:t>1.5. Develop resolution strategies that include applicable timeframes and the form of reporting to be used.</w:t>
            </w:r>
          </w:p>
        </w:tc>
      </w:tr>
      <w:tr w:rsidTr="000A49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1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94A">
            <w:pPr>
              <w:pStyle w:val="List"/>
              <w:rPr>
                <w:lang w:val="en-NZ"/>
              </w:rPr>
            </w:pPr>
            <w:r w:rsidRPr="000A494A">
              <w:t>2.  Implement strategies to resolve conflict</w:t>
            </w:r>
            <w:r w:rsidRPr="000A494A">
              <w:t>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94A" w:rsidP="000A494A">
            <w:pPr>
              <w:pStyle w:val="List"/>
            </w:pPr>
            <w:r w:rsidRPr="000A494A">
              <w:t>2.1. Identify situations requiring assistance and seek support or refer in accordance with organisational policies and procedures.</w:t>
            </w:r>
          </w:p>
          <w:p w:rsidR="00000000" w:rsidRPr="000A494A" w:rsidP="000A494A">
            <w:pPr>
              <w:pStyle w:val="List"/>
            </w:pPr>
            <w:r w:rsidRPr="000A494A">
              <w:t>2.2. Implement strategies to address conflict.</w:t>
            </w:r>
          </w:p>
          <w:p w:rsidR="00000000" w:rsidP="000A494A">
            <w:pPr>
              <w:pStyle w:val="List"/>
              <w:rPr>
                <w:lang w:val="en-NZ"/>
              </w:rPr>
            </w:pPr>
            <w:r w:rsidRPr="000A494A">
              <w:t>2.3. Maintain records and reports in accordance with organisational policies</w:t>
            </w:r>
            <w:r w:rsidRPr="000A494A">
              <w:t xml:space="preserve"> and procedures.</w:t>
            </w:r>
          </w:p>
        </w:tc>
      </w:tr>
      <w:tr w:rsidTr="000A49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94A" w:rsidP="000A494A">
            <w:pPr>
              <w:pStyle w:val="List"/>
            </w:pPr>
            <w:r w:rsidRPr="000A494A">
              <w:t>3.  Monitor conflict situations.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94A" w:rsidP="000A494A">
            <w:pPr>
              <w:pStyle w:val="List"/>
            </w:pPr>
            <w:r w:rsidRPr="000A494A">
              <w:t>3.1. Evaluate effectiveness of the resolution strategies.</w:t>
            </w:r>
          </w:p>
          <w:p w:rsidR="00000000" w:rsidRPr="000A494A" w:rsidP="000A494A">
            <w:pPr>
              <w:pStyle w:val="List"/>
            </w:pPr>
            <w:r w:rsidRPr="000A494A">
              <w:t>3.2. Monitor resolution methodology and initiate remedial actions.</w:t>
            </w:r>
          </w:p>
          <w:p w:rsidR="00000000" w:rsidRPr="000A494A" w:rsidP="000A494A">
            <w:pPr>
              <w:pStyle w:val="List"/>
            </w:pPr>
            <w:r w:rsidRPr="000A494A">
              <w:t>3.3. Record and use lessons learnt to improve service delivery and organisational policies and procedures.</w:t>
            </w:r>
          </w:p>
        </w:tc>
      </w:tr>
    </w:tbl>
    <w:p w:rsidR="00000000" w:rsidRPr="000A494A" w:rsidP="000A494A">
      <w:pPr>
        <w:pStyle w:val="BodyText"/>
      </w:pPr>
    </w:p>
    <w:p w:rsidR="00000000" w:rsidRPr="000A494A" w:rsidP="000A494A">
      <w:pPr>
        <w:pStyle w:val="AllowPageBreak"/>
      </w:pPr>
    </w:p>
    <w:p w:rsidR="00000000" w:rsidRPr="000A494A" w:rsidP="000A494A">
      <w:pPr>
        <w:pStyle w:val="Heading1"/>
      </w:pPr>
      <w:bookmarkStart w:id="6" w:name="O_1215125"/>
      <w:bookmarkEnd w:id="6"/>
      <w:r w:rsidRPr="000A494A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5"/>
        <w:gridCol w:w="6354"/>
      </w:tblGrid>
      <w:tr w:rsidTr="000A49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94A">
            <w:pPr>
              <w:pStyle w:val="BodyText"/>
              <w:rPr>
                <w:lang w:val="en-NZ"/>
              </w:rPr>
            </w:pPr>
            <w:r w:rsidRPr="000A494A">
              <w:t>Foundation skills essential to performance in this unit, but not explicit in the performance criteria are list</w:t>
            </w:r>
            <w:r w:rsidRPr="000A494A">
              <w:t>ed here, along with a brief context statement.</w:t>
            </w:r>
          </w:p>
        </w:tc>
      </w:tr>
      <w:tr w:rsidTr="000A49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94A" w:rsidP="000A494A">
            <w:pPr>
              <w:pStyle w:val="BodyText"/>
            </w:pPr>
            <w:r w:rsidRPr="000A494A">
              <w:rPr>
                <w:rStyle w:val="SpecialBold"/>
              </w:rPr>
              <w:t>SKILLS</w:t>
            </w:r>
          </w:p>
        </w:tc>
        <w:tc>
          <w:tcPr>
            <w:tcW w:w="63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94A">
            <w:pPr>
              <w:pStyle w:val="BodyText"/>
              <w:rPr>
                <w:lang w:val="en-NZ"/>
              </w:rPr>
            </w:pPr>
            <w:r w:rsidRPr="000A494A">
              <w:rPr>
                <w:rStyle w:val="SpecialBold"/>
              </w:rPr>
              <w:t>DESCRIPTION</w:t>
            </w:r>
          </w:p>
        </w:tc>
      </w:tr>
      <w:tr w:rsidTr="000A49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5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94A">
            <w:pPr>
              <w:pStyle w:val="BodyText"/>
              <w:rPr>
                <w:lang w:val="en-NZ"/>
              </w:rPr>
            </w:pPr>
            <w:r w:rsidRPr="000A494A">
              <w:t>Reading skills to:</w:t>
            </w:r>
          </w:p>
        </w:tc>
        <w:tc>
          <w:tcPr>
            <w:tcW w:w="63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94A">
            <w:pPr>
              <w:pStyle w:val="ListBullet"/>
              <w:rPr>
                <w:lang w:val="en-NZ"/>
              </w:rPr>
            </w:pPr>
            <w:r w:rsidRPr="000A494A">
              <w:t>select, and interpret diverse and unfamiliar texts relevant to conflict resolution.</w:t>
            </w:r>
          </w:p>
        </w:tc>
      </w:tr>
      <w:tr w:rsidTr="000A49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73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94A">
            <w:pPr>
              <w:pStyle w:val="BodyText"/>
              <w:rPr>
                <w:lang w:val="en-NZ"/>
              </w:rPr>
            </w:pPr>
            <w:r w:rsidRPr="000A494A">
              <w:t>Writing skills to:</w:t>
            </w:r>
          </w:p>
        </w:tc>
        <w:tc>
          <w:tcPr>
            <w:tcW w:w="63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94A">
            <w:pPr>
              <w:pStyle w:val="ListBullet"/>
              <w:rPr>
                <w:lang w:val="en-NZ"/>
              </w:rPr>
            </w:pPr>
            <w:r w:rsidRPr="000A494A">
              <w:t>communicate simple and complex ideas about conflict resolution, matching style of writing to purpose and audience.</w:t>
            </w:r>
          </w:p>
        </w:tc>
      </w:tr>
      <w:tr w:rsidTr="000A49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21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94A">
            <w:pPr>
              <w:pStyle w:val="BodyText"/>
              <w:rPr>
                <w:lang w:val="en-NZ"/>
              </w:rPr>
            </w:pPr>
            <w:r w:rsidRPr="000A494A">
              <w:t>Problem-solving skills to:</w:t>
            </w:r>
          </w:p>
        </w:tc>
        <w:tc>
          <w:tcPr>
            <w:tcW w:w="63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94A">
            <w:pPr>
              <w:pStyle w:val="ListBullet"/>
              <w:rPr>
                <w:lang w:val="en-NZ"/>
              </w:rPr>
            </w:pPr>
            <w:r w:rsidRPr="000A494A">
              <w:t>objectively analyse causes of conflict and recommend remedial and preventative actions.</w:t>
            </w:r>
          </w:p>
        </w:tc>
      </w:tr>
      <w:tr w:rsidTr="000A49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94A">
            <w:pPr>
              <w:pStyle w:val="BodyText"/>
              <w:rPr>
                <w:lang w:val="en-NZ"/>
              </w:rPr>
            </w:pPr>
            <w:r w:rsidRPr="000A494A">
              <w:t>Teamwork skills to:</w:t>
            </w:r>
          </w:p>
        </w:tc>
        <w:tc>
          <w:tcPr>
            <w:tcW w:w="63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94A" w:rsidP="000A494A">
            <w:pPr>
              <w:pStyle w:val="ListBullet"/>
            </w:pPr>
            <w:r w:rsidRPr="000A494A">
              <w:t>establish rapport with internal and external stakeholders</w:t>
            </w:r>
          </w:p>
          <w:p w:rsidR="00000000" w:rsidRPr="000A494A" w:rsidP="000A494A">
            <w:pPr>
              <w:pStyle w:val="ListBullet"/>
            </w:pPr>
            <w:r w:rsidRPr="000A494A">
              <w:t>take account of individual differences in implementing strategies.</w:t>
            </w:r>
          </w:p>
        </w:tc>
      </w:tr>
    </w:tbl>
    <w:p w:rsidR="00000000" w:rsidRPr="000A494A" w:rsidP="000A494A">
      <w:pPr>
        <w:pStyle w:val="BodyText"/>
      </w:pPr>
    </w:p>
    <w:p w:rsidR="00000000" w:rsidRPr="000A494A" w:rsidP="000A494A">
      <w:pPr>
        <w:pStyle w:val="AllowPageBreak"/>
      </w:pPr>
    </w:p>
    <w:p w:rsidR="00000000" w:rsidRPr="000A494A" w:rsidP="000A494A">
      <w:pPr>
        <w:pStyle w:val="Heading1"/>
      </w:pPr>
      <w:bookmarkStart w:id="7" w:name="O_1215127"/>
      <w:bookmarkEnd w:id="7"/>
      <w:r w:rsidRPr="000A494A">
        <w:t>Unit Mapping Information</w:t>
      </w:r>
    </w:p>
    <w:p w:rsidR="00000000" w:rsidRPr="000A494A" w:rsidP="00C03701">
      <w:pPr>
        <w:pStyle w:val="BodyText"/>
      </w:pPr>
      <w:r w:rsidRPr="000A494A">
        <w:t>Supersedes and is not equivalent to PSPGEN050 Manage conflict.</w:t>
      </w:r>
    </w:p>
    <w:p w:rsidR="00000000" w:rsidRPr="000A494A" w:rsidP="000A494A">
      <w:pPr>
        <w:pStyle w:val="Heading1"/>
      </w:pPr>
      <w:bookmarkStart w:id="8" w:name="O_1215134"/>
      <w:bookmarkEnd w:id="8"/>
      <w:r w:rsidRPr="000A494A">
        <w:t>Links</w:t>
      </w:r>
    </w:p>
    <w:p w:rsidR="00000000" w:rsidRPr="000A494A" w:rsidP="00C03701">
      <w:pPr>
        <w:pStyle w:val="BodyText"/>
      </w:pPr>
      <w:r w:rsidRPr="000A494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C60C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A494A" w:rsidP="00C03701">
      <w:pPr>
        <w:pStyle w:val="BodyText"/>
        <w:sectPr w:rsidSect="000A494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A494A" w:rsidP="000A494A">
      <w:pPr>
        <w:pStyle w:val="SuperHeading"/>
      </w:pPr>
      <w:r w:rsidRPr="000A494A">
        <w:t>Assessment Requirements for PSPGEN100 Manage conflict</w:t>
      </w:r>
    </w:p>
    <w:p w:rsidR="00000000" w:rsidRPr="000A494A" w:rsidP="000A494A">
      <w:pPr>
        <w:pStyle w:val="Heading1"/>
      </w:pPr>
      <w:bookmarkStart w:id="9" w:name="O_1215129"/>
      <w:bookmarkEnd w:id="9"/>
      <w:r w:rsidRPr="000A494A">
        <w:t>Modification History</w:t>
      </w:r>
    </w:p>
    <w:p w:rsidR="00000000" w:rsidRPr="000A494A" w:rsidP="00C03701">
      <w:pPr>
        <w:pStyle w:val="BodyText"/>
      </w:pPr>
      <w:r w:rsidRPr="000A494A">
        <w:t>Supersedes and is not equivalent to PSPGEN050 Manage conflict.</w:t>
      </w:r>
    </w:p>
    <w:p w:rsidR="00000000" w:rsidRPr="000A494A" w:rsidP="000A494A">
      <w:pPr>
        <w:pStyle w:val="Heading1"/>
      </w:pPr>
      <w:bookmarkStart w:id="10" w:name="O_1215130"/>
      <w:bookmarkEnd w:id="10"/>
      <w:r w:rsidRPr="000A494A">
        <w:t>Performance Evidence</w:t>
      </w:r>
    </w:p>
    <w:p w:rsidR="00000000" w:rsidRPr="000A494A" w:rsidP="00C03701">
      <w:pPr>
        <w:pStyle w:val="BodyText"/>
      </w:pPr>
      <w:r w:rsidRPr="000A494A">
        <w:t>Evidence of the ability to complete tasks outlin</w:t>
      </w:r>
      <w:r w:rsidRPr="000A494A">
        <w:t>ed in elements and performance criteria of this unit in the context of the job role, and:</w:t>
      </w:r>
    </w:p>
    <w:p w:rsidR="00000000" w:rsidRPr="000A494A" w:rsidP="000A494A">
      <w:pPr>
        <w:pStyle w:val="ListBullet"/>
      </w:pPr>
      <w:r w:rsidRPr="000A494A">
        <w:t>identify the cause of conflict in two of the following scenarios:</w:t>
      </w:r>
    </w:p>
    <w:p w:rsidR="00000000" w:rsidRPr="000A494A" w:rsidP="000A494A">
      <w:pPr>
        <w:pStyle w:val="ListBullet2"/>
      </w:pPr>
      <w:r w:rsidRPr="000A494A">
        <w:t>conflicts among work colleagues or work teams</w:t>
      </w:r>
    </w:p>
    <w:p w:rsidR="00000000" w:rsidRPr="000A494A" w:rsidP="000A494A">
      <w:pPr>
        <w:pStyle w:val="ListBullet2"/>
      </w:pPr>
      <w:r w:rsidRPr="000A494A">
        <w:t>conflicts between employees and supervisors</w:t>
      </w:r>
    </w:p>
    <w:p w:rsidR="00000000" w:rsidRPr="000A494A" w:rsidP="000A494A">
      <w:pPr>
        <w:pStyle w:val="ListBullet2"/>
      </w:pPr>
      <w:r w:rsidRPr="000A494A">
        <w:t>customer complaints</w:t>
      </w:r>
    </w:p>
    <w:p w:rsidR="00000000" w:rsidRPr="000A494A" w:rsidP="000A494A">
      <w:pPr>
        <w:pStyle w:val="ListBullet"/>
      </w:pPr>
      <w:r w:rsidRPr="000A494A">
        <w:t xml:space="preserve">resolve two conflict situation using strategies which include the following techniques: </w:t>
      </w:r>
    </w:p>
    <w:p w:rsidR="00000000" w:rsidRPr="000A494A" w:rsidP="000A494A">
      <w:pPr>
        <w:pStyle w:val="ListBullet2"/>
      </w:pPr>
      <w:r w:rsidRPr="000A494A">
        <w:t xml:space="preserve">assertive and constructive feedback </w:t>
      </w:r>
    </w:p>
    <w:p w:rsidR="00000000" w:rsidRPr="000A494A" w:rsidP="000A494A">
      <w:pPr>
        <w:pStyle w:val="ListBullet2"/>
      </w:pPr>
      <w:r w:rsidRPr="000A494A">
        <w:t>problem-solving to deal with unexpected issues or attitudes</w:t>
      </w:r>
    </w:p>
    <w:p w:rsidR="00000000" w:rsidRPr="000A494A" w:rsidP="000A494A">
      <w:pPr>
        <w:pStyle w:val="ListBullet2"/>
      </w:pPr>
      <w:r w:rsidRPr="000A494A">
        <w:t xml:space="preserve">dealing with difficult situations </w:t>
      </w:r>
    </w:p>
    <w:p w:rsidR="00000000" w:rsidRPr="000A494A" w:rsidP="000A494A">
      <w:pPr>
        <w:pStyle w:val="ListBullet2"/>
      </w:pPr>
      <w:r w:rsidRPr="000A494A">
        <w:t xml:space="preserve">questioning, </w:t>
      </w:r>
      <w:r w:rsidRPr="000A494A">
        <w:t>negotiating and problem-solving.</w:t>
      </w:r>
    </w:p>
    <w:p w:rsidR="00000000" w:rsidRPr="000A494A" w:rsidP="000A494A">
      <w:pPr>
        <w:pStyle w:val="AllowPageBreak"/>
      </w:pPr>
    </w:p>
    <w:p w:rsidR="00000000" w:rsidRPr="000A494A" w:rsidP="000A494A">
      <w:pPr>
        <w:pStyle w:val="Heading1"/>
      </w:pPr>
      <w:bookmarkStart w:id="11" w:name="O_1215131"/>
      <w:bookmarkEnd w:id="11"/>
      <w:r w:rsidRPr="000A494A">
        <w:t>Knowledge Evidence</w:t>
      </w:r>
    </w:p>
    <w:p w:rsidR="00000000" w:rsidRPr="000A494A" w:rsidP="00C03701">
      <w:pPr>
        <w:pStyle w:val="BodyText"/>
      </w:pPr>
      <w:r w:rsidRPr="000A494A">
        <w:t>Demonstrated knowledge required to complete the tasks outlined in elements and performance criteria of this unit:</w:t>
      </w:r>
    </w:p>
    <w:p w:rsidR="00000000" w:rsidRPr="000A494A" w:rsidP="000A494A">
      <w:pPr>
        <w:pStyle w:val="ListBullet"/>
      </w:pPr>
      <w:r w:rsidRPr="000A494A">
        <w:t>legislation, regulations, policies, procedures and guidelines relating</w:t>
      </w:r>
      <w:r w:rsidRPr="000A494A">
        <w:t xml:space="preserve"> to managing conflict in the workplace and broader organisation</w:t>
      </w:r>
    </w:p>
    <w:p w:rsidR="00000000" w:rsidRPr="000A494A" w:rsidP="000A494A">
      <w:pPr>
        <w:pStyle w:val="ListBullet"/>
      </w:pPr>
      <w:r w:rsidRPr="000A494A">
        <w:t xml:space="preserve">types of conflict in the workplace and typical causes </w:t>
      </w:r>
    </w:p>
    <w:p w:rsidR="00000000" w:rsidRPr="000A494A" w:rsidP="000A494A">
      <w:pPr>
        <w:pStyle w:val="ListBullet"/>
      </w:pPr>
      <w:r w:rsidRPr="000A494A">
        <w:t xml:space="preserve">conflict theories, including signs, stages, levels, factors involved, resolution </w:t>
      </w:r>
    </w:p>
    <w:p w:rsidR="00000000" w:rsidRPr="000A494A" w:rsidP="000A494A">
      <w:pPr>
        <w:pStyle w:val="ListBullet"/>
      </w:pPr>
      <w:r w:rsidRPr="000A494A">
        <w:t xml:space="preserve">group processes and roles people play </w:t>
      </w:r>
    </w:p>
    <w:p w:rsidR="00000000" w:rsidRPr="000A494A" w:rsidP="000A494A">
      <w:pPr>
        <w:pStyle w:val="ListBullet"/>
      </w:pPr>
      <w:r w:rsidRPr="000A494A">
        <w:t>organisational theory and workplace behaviour</w:t>
      </w:r>
    </w:p>
    <w:p w:rsidR="00000000" w:rsidRPr="000A494A" w:rsidP="000A494A">
      <w:pPr>
        <w:pStyle w:val="ListBullet"/>
      </w:pPr>
      <w:r w:rsidRPr="000A494A">
        <w:t xml:space="preserve">organisational structures </w:t>
      </w:r>
    </w:p>
    <w:p w:rsidR="00000000" w:rsidRPr="000A494A" w:rsidP="000A494A">
      <w:pPr>
        <w:pStyle w:val="ListBullet"/>
      </w:pPr>
      <w:r w:rsidRPr="000A494A">
        <w:t>individual differences that may contribute to conflict situations</w:t>
      </w:r>
    </w:p>
    <w:p w:rsidR="00000000" w:rsidRPr="000A494A" w:rsidP="000A494A">
      <w:pPr>
        <w:pStyle w:val="ListBullet"/>
      </w:pPr>
      <w:r w:rsidRPr="000A494A">
        <w:t>conflict resolution skills and strategies including:</w:t>
      </w:r>
    </w:p>
    <w:p w:rsidR="00000000" w:rsidRPr="000A494A" w:rsidP="000A494A">
      <w:pPr>
        <w:pStyle w:val="ListBullet2"/>
      </w:pPr>
      <w:r w:rsidRPr="000A494A">
        <w:t>negotiation</w:t>
      </w:r>
    </w:p>
    <w:p w:rsidR="00000000" w:rsidRPr="000A494A" w:rsidP="000A494A">
      <w:pPr>
        <w:pStyle w:val="ListBullet2"/>
      </w:pPr>
      <w:r w:rsidRPr="000A494A">
        <w:t>empathy</w:t>
      </w:r>
    </w:p>
    <w:p w:rsidR="00000000" w:rsidRPr="000A494A" w:rsidP="000A494A">
      <w:pPr>
        <w:pStyle w:val="ListBullet2"/>
      </w:pPr>
      <w:r w:rsidRPr="000A494A">
        <w:t>questioning</w:t>
      </w:r>
    </w:p>
    <w:p w:rsidR="00000000" w:rsidRPr="000A494A" w:rsidP="000A494A">
      <w:pPr>
        <w:pStyle w:val="ListBullet2"/>
      </w:pPr>
      <w:r w:rsidRPr="000A494A">
        <w:t>problem-solving</w:t>
      </w:r>
    </w:p>
    <w:p w:rsidR="00000000" w:rsidRPr="000A494A" w:rsidP="000A494A">
      <w:pPr>
        <w:pStyle w:val="ListBullet2"/>
      </w:pPr>
      <w:r w:rsidRPr="000A494A">
        <w:t>communication t</w:t>
      </w:r>
      <w:r w:rsidRPr="000A494A">
        <w:t>o diffuse tension and achieve positive outcomes</w:t>
      </w:r>
    </w:p>
    <w:p w:rsidR="00000000" w:rsidRPr="000A494A" w:rsidP="000A494A">
      <w:pPr>
        <w:pStyle w:val="ListBullet2"/>
      </w:pPr>
      <w:r w:rsidRPr="000A494A">
        <w:t>use of assertive and constructive feedback</w:t>
      </w:r>
    </w:p>
    <w:p w:rsidR="00000000" w:rsidRPr="000A494A" w:rsidP="000A494A">
      <w:pPr>
        <w:pStyle w:val="ListBullet"/>
      </w:pPr>
      <w:r w:rsidRPr="000A494A">
        <w:t>theory of personal power and positional power and its significance in conflict situations</w:t>
      </w:r>
    </w:p>
    <w:p w:rsidR="00000000" w:rsidRPr="000A494A" w:rsidP="000A494A">
      <w:pPr>
        <w:pStyle w:val="ListBullet"/>
      </w:pPr>
      <w:r w:rsidRPr="000A494A">
        <w:t>grievance procedures in the public sector</w:t>
      </w:r>
    </w:p>
    <w:p w:rsidR="00000000" w:rsidRPr="000A494A" w:rsidP="000A494A">
      <w:pPr>
        <w:pStyle w:val="ListBullet"/>
      </w:pPr>
      <w:r w:rsidRPr="000A494A">
        <w:t xml:space="preserve">mediation </w:t>
      </w:r>
      <w:r w:rsidRPr="000A494A">
        <w:t>and counselling in the context of conflict management.</w:t>
      </w:r>
    </w:p>
    <w:p w:rsidR="00000000" w:rsidRPr="000A494A" w:rsidP="000A494A">
      <w:pPr>
        <w:pStyle w:val="AllowPageBreak"/>
      </w:pPr>
    </w:p>
    <w:p w:rsidR="00000000" w:rsidRPr="000A494A" w:rsidP="000A494A">
      <w:pPr>
        <w:pStyle w:val="Heading1"/>
      </w:pPr>
      <w:bookmarkStart w:id="12" w:name="O_1215132"/>
      <w:bookmarkEnd w:id="12"/>
      <w:r w:rsidRPr="000A494A">
        <w:t>Assessment Conditions</w:t>
      </w:r>
    </w:p>
    <w:p w:rsidR="00000000" w:rsidRPr="000A494A" w:rsidP="00C03701">
      <w:pPr>
        <w:pStyle w:val="BodyText"/>
      </w:pPr>
      <w:r w:rsidRPr="000A494A">
        <w:t>Skills must be demonstrated in the workplace or in a simulated environment that reflects workplace conditions.</w:t>
      </w:r>
    </w:p>
    <w:p w:rsidR="00000000" w:rsidRPr="000A494A" w:rsidP="00C03701">
      <w:pPr>
        <w:pStyle w:val="BodyText"/>
      </w:pPr>
      <w:r w:rsidRPr="000A494A">
        <w:t>Assessment must ensure access to:</w:t>
      </w:r>
    </w:p>
    <w:p w:rsidR="00000000" w:rsidRPr="000A494A" w:rsidP="000A494A">
      <w:pPr>
        <w:pStyle w:val="ListBullet"/>
      </w:pPr>
      <w:r w:rsidRPr="000A494A">
        <w:t>legislation, r</w:t>
      </w:r>
      <w:r w:rsidRPr="000A494A">
        <w:t>egulations, policies, procedures and guidelines relating to managing conflict in the workplace and broader organisation</w:t>
      </w:r>
    </w:p>
    <w:p w:rsidR="00000000" w:rsidRPr="000A494A" w:rsidP="000A494A">
      <w:pPr>
        <w:pStyle w:val="ListBullet"/>
      </w:pPr>
      <w:r w:rsidRPr="000A494A">
        <w:t>public sector and organisational grievance procedures</w:t>
      </w:r>
    </w:p>
    <w:p w:rsidR="00000000" w:rsidRPr="000A494A" w:rsidP="000A494A">
      <w:pPr>
        <w:pStyle w:val="ListBullet"/>
      </w:pPr>
      <w:r w:rsidRPr="000A494A">
        <w:t>resources and equipment of the working environment.</w:t>
      </w:r>
    </w:p>
    <w:p w:rsidR="00000000" w:rsidRPr="000A494A" w:rsidP="00C03701">
      <w:pPr>
        <w:pStyle w:val="BodyText"/>
      </w:pPr>
      <w:r w:rsidRPr="000A494A">
        <w:t>Assessors must satisfy the Sta</w:t>
      </w:r>
      <w:r w:rsidRPr="000A494A">
        <w:t>ndards for Registered Training Organisations’ requirements for assessors.</w:t>
      </w:r>
    </w:p>
    <w:p w:rsidR="00000000" w:rsidRPr="000A494A" w:rsidP="000A494A">
      <w:pPr>
        <w:pStyle w:val="Heading1"/>
      </w:pPr>
      <w:bookmarkStart w:id="13" w:name="O_1215135"/>
      <w:bookmarkEnd w:id="13"/>
      <w:r w:rsidRPr="000A494A">
        <w:t>Links</w:t>
      </w:r>
    </w:p>
    <w:p w:rsidR="00000000" w:rsidRPr="000A494A" w:rsidP="00C03701">
      <w:pPr>
        <w:pStyle w:val="BodyText"/>
      </w:pPr>
      <w:r w:rsidRPr="000A494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C60C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A494A" w:rsidP="000A494A"/>
    <w:sectPr w:rsidSect="000A494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9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94A" w:rsidRPr="00C03701" w:rsidP="00C037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9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701" w:rsidP="000A49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3701" w:rsidP="000A49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C03701" w:rsidP="000A494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94A" w:rsidP="000A49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03701">
      <w:t>Approved</w:t>
    </w:r>
    <w:r w:rsidR="00C0370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0370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03701">
      <w:rPr>
        <w:noProof/>
      </w:rPr>
      <w:t>4</w:t>
    </w:r>
    <w:r>
      <w:rPr>
        <w:noProof/>
      </w:rPr>
      <w:fldChar w:fldCharType="end"/>
    </w:r>
  </w:p>
  <w:p w:rsidR="000A494A" w:rsidP="000A49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0370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03701">
      <w:t>Public Skills Australia</w:t>
    </w:r>
    <w:r w:rsidR="00C03701">
      <w:fldChar w:fldCharType="end"/>
    </w:r>
  </w:p>
  <w:p w:rsidR="000A494A" w:rsidP="000A49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9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7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494A" w:rsidRPr="00C03701" w:rsidP="00C037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9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701" w:rsidRPr="002D2AF8" w:rsidP="000A49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PSPGEN100 Manage conflict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03701" w:rsidP="000A494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94A" w:rsidRPr="002D2AF8" w:rsidP="000A49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03701">
      <w:t>PSPGEN100 Manage conflict</w:t>
    </w:r>
    <w:r w:rsidR="00C0370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03701">
      <w:rPr>
        <w:noProof/>
      </w:rPr>
      <w:t>2 March 2025</w:t>
    </w:r>
    <w:r>
      <w:fldChar w:fldCharType="end"/>
    </w:r>
  </w:p>
  <w:p w:rsidR="000A494A" w:rsidP="000A49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8E030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7CC72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59295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49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49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49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49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49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49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49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49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49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49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49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494A"/>
  </w:style>
  <w:style w:type="character" w:customStyle="1" w:styleId="Heading1Char">
    <w:name w:val="Heading 1 Char"/>
    <w:basedOn w:val="DefaultParagraphFont"/>
    <w:link w:val="Heading1"/>
    <w:rsid w:val="000A49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49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494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A494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A494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494A"/>
    <w:rPr>
      <w:b/>
      <w:spacing w:val="0"/>
    </w:rPr>
  </w:style>
  <w:style w:type="paragraph" w:styleId="ListBullet2">
    <w:name w:val="List Bullet 2"/>
    <w:basedOn w:val="List2"/>
    <w:rsid w:val="000A494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A494A"/>
    <w:rPr>
      <w:i/>
    </w:rPr>
  </w:style>
  <w:style w:type="paragraph" w:customStyle="1" w:styleId="SuperHeading">
    <w:name w:val="SuperHeading"/>
    <w:basedOn w:val="Normal"/>
    <w:rsid w:val="000A49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49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49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49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49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49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49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49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49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49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49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49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49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49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49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49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49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49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49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494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A49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49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49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49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49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49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49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49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49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49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49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49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494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A49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49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49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494A"/>
  </w:style>
  <w:style w:type="paragraph" w:styleId="TableofFigures">
    <w:name w:val="table of figures"/>
    <w:basedOn w:val="Normal"/>
    <w:next w:val="Normal"/>
    <w:semiHidden/>
    <w:rsid w:val="000A49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494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A494A"/>
    <w:rPr>
      <w:rFonts w:ascii="Wingdings" w:hAnsi="Wingdings"/>
    </w:rPr>
  </w:style>
  <w:style w:type="paragraph" w:customStyle="1" w:styleId="TableHeading">
    <w:name w:val="Table Heading"/>
    <w:basedOn w:val="HeadingBase"/>
    <w:rsid w:val="000A49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494A"/>
    <w:rPr>
      <w:color w:val="0033CC"/>
      <w:u w:val="none"/>
    </w:rPr>
  </w:style>
  <w:style w:type="paragraph" w:customStyle="1" w:styleId="BodyTextRight">
    <w:name w:val="Body Text Right"/>
    <w:basedOn w:val="BodyText"/>
    <w:rsid w:val="000A49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49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494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49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49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49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494A"/>
    <w:rPr>
      <w:sz w:val="32"/>
    </w:rPr>
  </w:style>
  <w:style w:type="paragraph" w:customStyle="1" w:styleId="HeadingProcedure">
    <w:name w:val="Heading Procedure"/>
    <w:basedOn w:val="HeadingBase"/>
    <w:next w:val="Normal"/>
    <w:rsid w:val="000A49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494A"/>
    <w:pPr>
      <w:spacing w:before="60" w:after="60"/>
    </w:pPr>
  </w:style>
  <w:style w:type="paragraph" w:styleId="ListContinue">
    <w:name w:val="List Continue"/>
    <w:basedOn w:val="List"/>
    <w:rsid w:val="000A494A"/>
    <w:pPr>
      <w:ind w:firstLine="0"/>
    </w:pPr>
  </w:style>
  <w:style w:type="paragraph" w:customStyle="1" w:styleId="ListNote">
    <w:name w:val="List Note"/>
    <w:basedOn w:val="List"/>
    <w:rsid w:val="000A49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49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49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494A"/>
    <w:rPr>
      <w:rFonts w:ascii="Courier New" w:hAnsi="Courier New"/>
    </w:rPr>
  </w:style>
  <w:style w:type="paragraph" w:customStyle="1" w:styleId="NoteBullet">
    <w:name w:val="Note Bullet"/>
    <w:basedOn w:val="Note"/>
    <w:rsid w:val="000A49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49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49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49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494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A49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49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494A"/>
    <w:rPr>
      <w:b/>
      <w:smallCaps/>
    </w:rPr>
  </w:style>
  <w:style w:type="paragraph" w:customStyle="1" w:styleId="TableListNumber">
    <w:name w:val="Table List Number"/>
    <w:basedOn w:val="ListNumber"/>
    <w:rsid w:val="000A49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49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494A"/>
    <w:pPr>
      <w:numPr>
        <w:numId w:val="9"/>
      </w:numPr>
    </w:pPr>
  </w:style>
  <w:style w:type="paragraph" w:customStyle="1" w:styleId="ListAlpha2">
    <w:name w:val="List Alpha 2"/>
    <w:basedOn w:val="List2"/>
    <w:rsid w:val="000A494A"/>
    <w:pPr>
      <w:numPr>
        <w:numId w:val="8"/>
      </w:numPr>
    </w:pPr>
  </w:style>
  <w:style w:type="paragraph" w:styleId="List2">
    <w:name w:val="List 2"/>
    <w:basedOn w:val="BodyText"/>
    <w:rsid w:val="000A49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49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49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49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494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494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A494A"/>
    <w:pPr>
      <w:numPr>
        <w:numId w:val="4"/>
      </w:numPr>
    </w:pPr>
  </w:style>
  <w:style w:type="paragraph" w:styleId="ListContinue2">
    <w:name w:val="List Continue 2"/>
    <w:basedOn w:val="List2"/>
    <w:rsid w:val="000A494A"/>
    <w:pPr>
      <w:ind w:firstLine="0"/>
    </w:pPr>
  </w:style>
  <w:style w:type="paragraph" w:styleId="ListContinue3">
    <w:name w:val="List Continue 3"/>
    <w:basedOn w:val="List3"/>
    <w:rsid w:val="000A494A"/>
    <w:pPr>
      <w:ind w:left="1021" w:firstLine="0"/>
    </w:pPr>
  </w:style>
  <w:style w:type="paragraph" w:styleId="ListContinue4">
    <w:name w:val="List Continue 4"/>
    <w:basedOn w:val="List4"/>
    <w:rsid w:val="000A494A"/>
    <w:pPr>
      <w:ind w:firstLine="0"/>
    </w:pPr>
  </w:style>
  <w:style w:type="paragraph" w:styleId="ListContinue5">
    <w:name w:val="List Continue 5"/>
    <w:basedOn w:val="List5"/>
    <w:rsid w:val="000A494A"/>
    <w:pPr>
      <w:ind w:firstLine="0"/>
    </w:pPr>
  </w:style>
  <w:style w:type="paragraph" w:styleId="ListNumber3">
    <w:name w:val="List Number 3"/>
    <w:basedOn w:val="List3"/>
    <w:rsid w:val="000A494A"/>
    <w:pPr>
      <w:numPr>
        <w:numId w:val="5"/>
      </w:numPr>
    </w:pPr>
  </w:style>
  <w:style w:type="paragraph" w:styleId="ListNumber4">
    <w:name w:val="List Number 4"/>
    <w:basedOn w:val="List4"/>
    <w:rsid w:val="000A494A"/>
    <w:pPr>
      <w:numPr>
        <w:numId w:val="6"/>
      </w:numPr>
    </w:pPr>
  </w:style>
  <w:style w:type="paragraph" w:styleId="ListNumber5">
    <w:name w:val="List Number 5"/>
    <w:basedOn w:val="List5"/>
    <w:rsid w:val="000A494A"/>
    <w:pPr>
      <w:numPr>
        <w:numId w:val="7"/>
      </w:numPr>
    </w:pPr>
  </w:style>
  <w:style w:type="paragraph" w:styleId="BlockText">
    <w:name w:val="Block Text"/>
    <w:basedOn w:val="Normal"/>
    <w:rsid w:val="000A49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49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494A"/>
    <w:rPr>
      <w:sz w:val="16"/>
      <w:vertAlign w:val="superscript"/>
    </w:rPr>
  </w:style>
  <w:style w:type="character" w:customStyle="1" w:styleId="Symbols">
    <w:name w:val="Symbols"/>
    <w:basedOn w:val="DefaultParagraphFont"/>
    <w:rsid w:val="000A494A"/>
    <w:rPr>
      <w:rFonts w:ascii="Symbol" w:hAnsi="Symbol"/>
    </w:rPr>
  </w:style>
  <w:style w:type="character" w:customStyle="1" w:styleId="MenuOptions">
    <w:name w:val="Menu Options"/>
    <w:basedOn w:val="DefaultParagraphFont"/>
    <w:rsid w:val="000A49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494A"/>
    <w:rPr>
      <w:b/>
    </w:rPr>
  </w:style>
  <w:style w:type="character" w:customStyle="1" w:styleId="Underlined">
    <w:name w:val="Underlined"/>
    <w:basedOn w:val="DefaultParagraphFont"/>
    <w:rsid w:val="000A494A"/>
    <w:rPr>
      <w:u w:val="single"/>
    </w:rPr>
  </w:style>
  <w:style w:type="paragraph" w:customStyle="1" w:styleId="TableBodyTextRight">
    <w:name w:val="Table Body Text Right"/>
    <w:basedOn w:val="TableBodyText"/>
    <w:rsid w:val="000A49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494A"/>
    <w:rPr>
      <w:sz w:val="18"/>
    </w:rPr>
  </w:style>
  <w:style w:type="paragraph" w:customStyle="1" w:styleId="BodySmallRight">
    <w:name w:val="Body Small Right"/>
    <w:basedOn w:val="BodyTextRight"/>
    <w:rsid w:val="000A494A"/>
    <w:rPr>
      <w:sz w:val="18"/>
      <w:szCs w:val="18"/>
    </w:rPr>
  </w:style>
  <w:style w:type="paragraph" w:customStyle="1" w:styleId="MarginEdition">
    <w:name w:val="Margin Edition"/>
    <w:basedOn w:val="MarginNote"/>
    <w:rsid w:val="000A49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494A"/>
    <w:rPr>
      <w:sz w:val="2"/>
      <w:szCs w:val="2"/>
    </w:rPr>
  </w:style>
  <w:style w:type="character" w:customStyle="1" w:styleId="Small">
    <w:name w:val="Small"/>
    <w:basedOn w:val="DefaultParagraphFont"/>
    <w:rsid w:val="000A494A"/>
    <w:rPr>
      <w:sz w:val="16"/>
    </w:rPr>
  </w:style>
  <w:style w:type="paragraph" w:customStyle="1" w:styleId="WideTable">
    <w:name w:val="Wide Table"/>
    <w:basedOn w:val="Normal"/>
    <w:rsid w:val="000A49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494A"/>
  </w:style>
  <w:style w:type="paragraph" w:styleId="Quote">
    <w:name w:val="Quote"/>
    <w:basedOn w:val="Heading1"/>
    <w:link w:val="QuoteChar"/>
    <w:qFormat/>
    <w:rsid w:val="000A49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49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494A"/>
    <w:pPr>
      <w:pageBreakBefore/>
    </w:pPr>
  </w:style>
  <w:style w:type="paragraph" w:customStyle="1" w:styleId="Border">
    <w:name w:val="Border"/>
    <w:basedOn w:val="Normal"/>
    <w:qFormat/>
    <w:rsid w:val="000A49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49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49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49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49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49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49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49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49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494A"/>
    <w:rPr>
      <w:u w:val="single"/>
    </w:rPr>
  </w:style>
  <w:style w:type="character" w:customStyle="1" w:styleId="BoldandItalics">
    <w:name w:val="Bold and Italics"/>
    <w:qFormat/>
    <w:rsid w:val="000A494A"/>
    <w:rPr>
      <w:b/>
      <w:i/>
      <w:u w:val="none"/>
    </w:rPr>
  </w:style>
  <w:style w:type="paragraph" w:styleId="BalloonText">
    <w:name w:val="Balloon Text"/>
    <w:basedOn w:val="Normal"/>
    <w:link w:val="BalloonTextChar"/>
    <w:rsid w:val="000A49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49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49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49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49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49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494A"/>
    <w:pPr>
      <w:spacing w:before="0" w:after="0"/>
    </w:pPr>
  </w:style>
  <w:style w:type="paragraph" w:customStyle="1" w:styleId="BodyTextBold">
    <w:name w:val="Body Text Bold"/>
    <w:basedOn w:val="BodyText"/>
    <w:qFormat/>
    <w:rsid w:val="000A494A"/>
    <w:rPr>
      <w:b/>
    </w:rPr>
  </w:style>
  <w:style w:type="character" w:styleId="Hyperlink">
    <w:name w:val="Hyperlink"/>
    <w:basedOn w:val="DefaultParagraphFont"/>
    <w:uiPriority w:val="99"/>
    <w:unhideWhenUsed/>
    <w:rsid w:val="00C037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722</Words>
  <Characters>4946</Characters>
  <Application>Microsoft Office Word</Application>
  <DocSecurity>0</DocSecurity>
  <Lines>149</Lines>
  <Paragraphs>108</Paragraphs>
  <ScaleCrop>false</ScaleCrop>
  <Company>Author-it Software Corporation Ltd.</Company>
  <LinksUpToDate>false</LinksUpToDate>
  <CharactersWithSpaces>5560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PSPGEN100 Manage conflict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2025-03-01T20:19:00Z</dcterms:created>
  <dcterms:modified xsi:type="dcterms:W3CDTF">2025-03-01T20:19:00Z</dcterms:modified>
</cp:coreProperties>
</file>