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028" w:rsidP="00EE0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PSPGEN100 Manage conflict</w:t>
      </w:r>
      <w:r>
        <w:fldChar w:fldCharType="end"/>
      </w:r>
    </w:p>
    <w:p w:rsidR="00EE0028" w:rsidP="00EE0028">
      <w:pPr>
        <w:pStyle w:val="Version"/>
        <w:sectPr w:rsidSect="004D0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A6F" w:rsidP="004D0A6F">
      <w:pPr>
        <w:pStyle w:val="SuperHeading"/>
      </w:pPr>
      <w:r w:rsidRPr="004D0A6F">
        <w:t>Assessment Requirements for PSPGEN100 Manage conflict</w:t>
      </w:r>
    </w:p>
    <w:p w:rsidR="00000000" w:rsidRPr="004D0A6F" w:rsidP="004D0A6F">
      <w:pPr>
        <w:pStyle w:val="Heading1"/>
      </w:pPr>
      <w:bookmarkStart w:id="1" w:name="O_1215129"/>
      <w:bookmarkEnd w:id="1"/>
      <w:r w:rsidRPr="004D0A6F">
        <w:t>Modification History</w:t>
      </w:r>
    </w:p>
    <w:p w:rsidR="00000000" w:rsidRPr="004D0A6F" w:rsidP="00EE0028">
      <w:pPr>
        <w:pStyle w:val="BodyText"/>
      </w:pPr>
      <w:r w:rsidRPr="004D0A6F">
        <w:t>Supersedes and is not equivalent to PSPGEN050 Manage conflict.</w:t>
      </w:r>
    </w:p>
    <w:p w:rsidR="00000000" w:rsidRPr="004D0A6F" w:rsidP="004D0A6F">
      <w:pPr>
        <w:pStyle w:val="Heading1"/>
      </w:pPr>
      <w:bookmarkStart w:id="2" w:name="O_1215130"/>
      <w:bookmarkEnd w:id="2"/>
      <w:r w:rsidRPr="004D0A6F">
        <w:t>Performance Evidence</w:t>
      </w:r>
    </w:p>
    <w:p w:rsidR="00000000" w:rsidRPr="004D0A6F" w:rsidP="00EE0028">
      <w:pPr>
        <w:pStyle w:val="BodyText"/>
      </w:pPr>
      <w:r w:rsidRPr="004D0A6F">
        <w:t>Evidence of the ability to complete tasks outlined in elements and performance criteria of this unit in the contex</w:t>
      </w:r>
      <w:r w:rsidRPr="004D0A6F">
        <w:t>t of the job role, and:</w:t>
      </w:r>
    </w:p>
    <w:p w:rsidR="00000000" w:rsidRPr="004D0A6F" w:rsidP="004D0A6F">
      <w:pPr>
        <w:pStyle w:val="ListBullet"/>
      </w:pPr>
      <w:r w:rsidRPr="004D0A6F">
        <w:t>identify the cause of conflict in two of the following scenarios:</w:t>
      </w:r>
    </w:p>
    <w:p w:rsidR="00000000" w:rsidRPr="004D0A6F" w:rsidP="004D0A6F">
      <w:pPr>
        <w:pStyle w:val="ListBullet2"/>
      </w:pPr>
      <w:r w:rsidRPr="004D0A6F">
        <w:t>conflicts among work colleagues or work teams</w:t>
      </w:r>
    </w:p>
    <w:p w:rsidR="00000000" w:rsidRPr="004D0A6F" w:rsidP="004D0A6F">
      <w:pPr>
        <w:pStyle w:val="ListBullet2"/>
      </w:pPr>
      <w:r w:rsidRPr="004D0A6F">
        <w:t>conflicts between employees and supervisors</w:t>
      </w:r>
    </w:p>
    <w:p w:rsidR="00000000" w:rsidRPr="004D0A6F" w:rsidP="004D0A6F">
      <w:pPr>
        <w:pStyle w:val="ListBullet2"/>
      </w:pPr>
      <w:r w:rsidRPr="004D0A6F">
        <w:t>customer complaints</w:t>
      </w:r>
    </w:p>
    <w:p w:rsidR="00000000" w:rsidRPr="004D0A6F" w:rsidP="004D0A6F">
      <w:pPr>
        <w:pStyle w:val="ListBullet"/>
      </w:pPr>
      <w:r w:rsidRPr="004D0A6F">
        <w:t>resolve two conflict situation using strategies which</w:t>
      </w:r>
      <w:r w:rsidRPr="004D0A6F">
        <w:t xml:space="preserve"> include the following techniques: </w:t>
      </w:r>
    </w:p>
    <w:p w:rsidR="00000000" w:rsidRPr="004D0A6F" w:rsidP="004D0A6F">
      <w:pPr>
        <w:pStyle w:val="ListBullet2"/>
      </w:pPr>
      <w:r w:rsidRPr="004D0A6F">
        <w:t xml:space="preserve">assertive and constructive feedback </w:t>
      </w:r>
    </w:p>
    <w:p w:rsidR="00000000" w:rsidRPr="004D0A6F" w:rsidP="004D0A6F">
      <w:pPr>
        <w:pStyle w:val="ListBullet2"/>
      </w:pPr>
      <w:r w:rsidRPr="004D0A6F">
        <w:t>problem-solving to deal with unexpected issues or attitudes</w:t>
      </w:r>
    </w:p>
    <w:p w:rsidR="00000000" w:rsidRPr="004D0A6F" w:rsidP="004D0A6F">
      <w:pPr>
        <w:pStyle w:val="ListBullet2"/>
      </w:pPr>
      <w:r w:rsidRPr="004D0A6F">
        <w:t xml:space="preserve">dealing with difficult situations </w:t>
      </w:r>
    </w:p>
    <w:p w:rsidR="00000000" w:rsidRPr="004D0A6F" w:rsidP="004D0A6F">
      <w:pPr>
        <w:pStyle w:val="ListBullet2"/>
      </w:pPr>
      <w:r w:rsidRPr="004D0A6F">
        <w:t>questioning, negotiating and problem-solving.</w:t>
      </w:r>
    </w:p>
    <w:p w:rsidR="00000000" w:rsidRPr="004D0A6F" w:rsidP="004D0A6F">
      <w:pPr>
        <w:pStyle w:val="AllowPageBreak"/>
      </w:pPr>
    </w:p>
    <w:p w:rsidR="00000000" w:rsidRPr="004D0A6F" w:rsidP="004D0A6F">
      <w:pPr>
        <w:pStyle w:val="Heading1"/>
      </w:pPr>
      <w:bookmarkStart w:id="3" w:name="O_1215131"/>
      <w:bookmarkEnd w:id="3"/>
      <w:r w:rsidRPr="004D0A6F">
        <w:t>Knowledge Evidence</w:t>
      </w:r>
    </w:p>
    <w:p w:rsidR="00000000" w:rsidRPr="004D0A6F" w:rsidP="00EE0028">
      <w:pPr>
        <w:pStyle w:val="BodyText"/>
      </w:pPr>
      <w:r w:rsidRPr="004D0A6F">
        <w:t>Demonstrated knowledge required to complete the tasks outlined in elements and performance criteria of this unit:</w:t>
      </w:r>
    </w:p>
    <w:p w:rsidR="00000000" w:rsidRPr="004D0A6F" w:rsidP="004D0A6F">
      <w:pPr>
        <w:pStyle w:val="ListBullet"/>
      </w:pPr>
      <w:r w:rsidRPr="004D0A6F">
        <w:t>legislation, regulations, policies, procedures and guidelines relating to managing conflict in the workplace and broader organisation</w:t>
      </w:r>
    </w:p>
    <w:p w:rsidR="00000000" w:rsidRPr="004D0A6F" w:rsidP="004D0A6F">
      <w:pPr>
        <w:pStyle w:val="ListBullet"/>
      </w:pPr>
      <w:r w:rsidRPr="004D0A6F">
        <w:t>types o</w:t>
      </w:r>
      <w:r w:rsidRPr="004D0A6F">
        <w:t xml:space="preserve">f conflict in the workplace and typical causes </w:t>
      </w:r>
    </w:p>
    <w:p w:rsidR="00000000" w:rsidRPr="004D0A6F" w:rsidP="004D0A6F">
      <w:pPr>
        <w:pStyle w:val="ListBullet"/>
      </w:pPr>
      <w:r w:rsidRPr="004D0A6F">
        <w:t xml:space="preserve">conflict theories, including signs, stages, levels, factors involved, resolution </w:t>
      </w:r>
    </w:p>
    <w:p w:rsidR="00000000" w:rsidRPr="004D0A6F" w:rsidP="004D0A6F">
      <w:pPr>
        <w:pStyle w:val="ListBullet"/>
      </w:pPr>
      <w:r w:rsidRPr="004D0A6F">
        <w:t xml:space="preserve">group processes and roles people play </w:t>
      </w:r>
    </w:p>
    <w:p w:rsidR="00000000" w:rsidRPr="004D0A6F" w:rsidP="004D0A6F">
      <w:pPr>
        <w:pStyle w:val="ListBullet"/>
      </w:pPr>
      <w:r w:rsidRPr="004D0A6F">
        <w:t>organisational theory and workplace behaviour</w:t>
      </w:r>
    </w:p>
    <w:p w:rsidR="00000000" w:rsidRPr="004D0A6F" w:rsidP="004D0A6F">
      <w:pPr>
        <w:pStyle w:val="ListBullet"/>
      </w:pPr>
      <w:r w:rsidRPr="004D0A6F">
        <w:t xml:space="preserve">organisational structures </w:t>
      </w:r>
    </w:p>
    <w:p w:rsidR="00000000" w:rsidRPr="004D0A6F" w:rsidP="004D0A6F">
      <w:pPr>
        <w:pStyle w:val="ListBullet"/>
      </w:pPr>
      <w:r w:rsidRPr="004D0A6F">
        <w:t>individual dif</w:t>
      </w:r>
      <w:r w:rsidRPr="004D0A6F">
        <w:t>ferences that may contribute to conflict situations</w:t>
      </w:r>
    </w:p>
    <w:p w:rsidR="00000000" w:rsidRPr="004D0A6F" w:rsidP="004D0A6F">
      <w:pPr>
        <w:pStyle w:val="ListBullet"/>
      </w:pPr>
      <w:r w:rsidRPr="004D0A6F">
        <w:t>conflict resolution skills and strategies including:</w:t>
      </w:r>
    </w:p>
    <w:p w:rsidR="00000000" w:rsidRPr="004D0A6F" w:rsidP="004D0A6F">
      <w:pPr>
        <w:pStyle w:val="ListBullet2"/>
      </w:pPr>
      <w:r w:rsidRPr="004D0A6F">
        <w:t>negotiation</w:t>
      </w:r>
    </w:p>
    <w:p w:rsidR="00000000" w:rsidRPr="004D0A6F" w:rsidP="004D0A6F">
      <w:pPr>
        <w:pStyle w:val="ListBullet2"/>
      </w:pPr>
      <w:r w:rsidRPr="004D0A6F">
        <w:t>empathy</w:t>
      </w:r>
    </w:p>
    <w:p w:rsidR="00000000" w:rsidRPr="004D0A6F" w:rsidP="004D0A6F">
      <w:pPr>
        <w:pStyle w:val="ListBullet2"/>
      </w:pPr>
      <w:r w:rsidRPr="004D0A6F">
        <w:t>questioning</w:t>
      </w:r>
    </w:p>
    <w:p w:rsidR="00000000" w:rsidRPr="004D0A6F" w:rsidP="004D0A6F">
      <w:pPr>
        <w:pStyle w:val="ListBullet2"/>
      </w:pPr>
      <w:r w:rsidRPr="004D0A6F">
        <w:t>problem-solving</w:t>
      </w:r>
    </w:p>
    <w:p w:rsidR="00000000" w:rsidRPr="004D0A6F" w:rsidP="004D0A6F">
      <w:pPr>
        <w:pStyle w:val="ListBullet2"/>
      </w:pPr>
      <w:r w:rsidRPr="004D0A6F">
        <w:t>communication to diffuse tension and achieve positive outcomes</w:t>
      </w:r>
    </w:p>
    <w:p w:rsidR="00000000" w:rsidRPr="004D0A6F" w:rsidP="004D0A6F">
      <w:pPr>
        <w:pStyle w:val="ListBullet2"/>
      </w:pPr>
      <w:r w:rsidRPr="004D0A6F">
        <w:t>use of assertive and constructive feedback</w:t>
      </w:r>
    </w:p>
    <w:p w:rsidR="00000000" w:rsidRPr="004D0A6F" w:rsidP="004D0A6F">
      <w:pPr>
        <w:pStyle w:val="ListBullet"/>
      </w:pPr>
      <w:r w:rsidRPr="004D0A6F">
        <w:t>theory of personal power and positional power and its significance in conflict situations</w:t>
      </w:r>
    </w:p>
    <w:p w:rsidR="00000000" w:rsidRPr="004D0A6F" w:rsidP="004D0A6F">
      <w:pPr>
        <w:pStyle w:val="ListBullet"/>
      </w:pPr>
      <w:r w:rsidRPr="004D0A6F">
        <w:t>grievance procedures in the public sector</w:t>
      </w:r>
    </w:p>
    <w:p w:rsidR="00000000" w:rsidRPr="004D0A6F" w:rsidP="004D0A6F">
      <w:pPr>
        <w:pStyle w:val="ListBullet"/>
      </w:pPr>
      <w:r w:rsidRPr="004D0A6F">
        <w:t>mediation and counselling in the context of conflict management.</w:t>
      </w:r>
    </w:p>
    <w:p w:rsidR="00000000" w:rsidRPr="004D0A6F" w:rsidP="004D0A6F">
      <w:pPr>
        <w:pStyle w:val="AllowPageBreak"/>
      </w:pPr>
    </w:p>
    <w:p w:rsidR="00000000" w:rsidRPr="004D0A6F" w:rsidP="004D0A6F">
      <w:pPr>
        <w:pStyle w:val="Heading1"/>
      </w:pPr>
      <w:bookmarkStart w:id="4" w:name="O_1215132"/>
      <w:bookmarkEnd w:id="4"/>
      <w:r w:rsidRPr="004D0A6F">
        <w:t>Assessment Conditions</w:t>
      </w:r>
    </w:p>
    <w:p w:rsidR="00000000" w:rsidRPr="004D0A6F" w:rsidP="00EE0028">
      <w:pPr>
        <w:pStyle w:val="BodyText"/>
      </w:pPr>
      <w:r w:rsidRPr="004D0A6F">
        <w:t>Skills must be demonstrated in the workplace or in a simulated environment that reflects workplace conditions.</w:t>
      </w:r>
    </w:p>
    <w:p w:rsidR="00000000" w:rsidRPr="004D0A6F" w:rsidP="00EE0028">
      <w:pPr>
        <w:pStyle w:val="BodyText"/>
      </w:pPr>
      <w:r w:rsidRPr="004D0A6F">
        <w:t>Assessment must ensure access to:</w:t>
      </w:r>
    </w:p>
    <w:p w:rsidR="00000000" w:rsidRPr="004D0A6F" w:rsidP="004D0A6F">
      <w:pPr>
        <w:pStyle w:val="ListBullet"/>
      </w:pPr>
      <w:r w:rsidRPr="004D0A6F">
        <w:t>legislation, regulations, policies, procedures and guidelines relating to managing c</w:t>
      </w:r>
      <w:r w:rsidRPr="004D0A6F">
        <w:t>onflict in the workplace and broader organisation</w:t>
      </w:r>
    </w:p>
    <w:p w:rsidR="00000000" w:rsidRPr="004D0A6F" w:rsidP="004D0A6F">
      <w:pPr>
        <w:pStyle w:val="ListBullet"/>
      </w:pPr>
      <w:r w:rsidRPr="004D0A6F">
        <w:t>public sector and organisational grievance procedures</w:t>
      </w:r>
    </w:p>
    <w:p w:rsidR="00000000" w:rsidRPr="004D0A6F" w:rsidP="004D0A6F">
      <w:pPr>
        <w:pStyle w:val="ListBullet"/>
      </w:pPr>
      <w:r w:rsidRPr="004D0A6F">
        <w:t>resources and equipment of the working environment.</w:t>
      </w:r>
    </w:p>
    <w:p w:rsidR="00000000" w:rsidRPr="004D0A6F" w:rsidP="00EE0028">
      <w:pPr>
        <w:pStyle w:val="BodyText"/>
      </w:pPr>
      <w:r w:rsidRPr="004D0A6F">
        <w:t>Assessors must satisfy the Standards for Registered Training Organisations’</w:t>
      </w:r>
      <w:r w:rsidRPr="004D0A6F">
        <w:t xml:space="preserve"> requirements for assessors.</w:t>
      </w:r>
    </w:p>
    <w:p w:rsidR="00000000" w:rsidRPr="004D0A6F" w:rsidP="004D0A6F">
      <w:pPr>
        <w:pStyle w:val="Heading1"/>
      </w:pPr>
      <w:bookmarkStart w:id="5" w:name="O_1215135"/>
      <w:bookmarkEnd w:id="5"/>
      <w:r w:rsidRPr="004D0A6F">
        <w:t>Links</w:t>
      </w:r>
    </w:p>
    <w:p w:rsidR="00000000" w:rsidRPr="004D0A6F" w:rsidP="00EE0028">
      <w:pPr>
        <w:pStyle w:val="BodyText"/>
      </w:pPr>
      <w:r w:rsidRPr="004D0A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14D7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0A6F" w:rsidP="004D0A6F"/>
    <w:sectPr w:rsidSect="004D0A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F" w:rsidRPr="00EE0028" w:rsidP="00EE0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028" w:rsidP="004D0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0028" w:rsidP="004D0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0028" w:rsidP="004D0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A6F" w:rsidRPr="00EE0028" w:rsidP="00EE0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028" w:rsidRPr="002D2AF8" w:rsidP="004D0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PSPGEN100 Manage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E0028" w:rsidP="004D0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8A5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429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666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A6F"/>
  </w:style>
  <w:style w:type="character" w:customStyle="1" w:styleId="Heading1Char">
    <w:name w:val="Heading 1 Char"/>
    <w:basedOn w:val="DefaultParagraphFont"/>
    <w:link w:val="Heading1"/>
    <w:rsid w:val="004D0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A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A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A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A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A6F"/>
    <w:rPr>
      <w:b/>
      <w:spacing w:val="0"/>
    </w:rPr>
  </w:style>
  <w:style w:type="paragraph" w:customStyle="1" w:styleId="SuperTitle">
    <w:name w:val="SuperTitle"/>
    <w:basedOn w:val="Title"/>
    <w:rsid w:val="004D0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A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A6F"/>
    <w:rPr>
      <w:i/>
    </w:rPr>
  </w:style>
  <w:style w:type="paragraph" w:styleId="Caption">
    <w:name w:val="caption"/>
    <w:basedOn w:val="BodyText"/>
    <w:next w:val="Normal"/>
    <w:qFormat/>
    <w:rsid w:val="004D0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A6F"/>
  </w:style>
  <w:style w:type="paragraph" w:styleId="TableofFigures">
    <w:name w:val="table of figures"/>
    <w:basedOn w:val="Normal"/>
    <w:next w:val="Normal"/>
    <w:semiHidden/>
    <w:rsid w:val="004D0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A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A6F"/>
    <w:rPr>
      <w:rFonts w:ascii="Wingdings" w:hAnsi="Wingdings"/>
    </w:rPr>
  </w:style>
  <w:style w:type="paragraph" w:customStyle="1" w:styleId="TableHeading">
    <w:name w:val="Table Heading"/>
    <w:basedOn w:val="HeadingBase"/>
    <w:rsid w:val="004D0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A6F"/>
    <w:rPr>
      <w:color w:val="0033CC"/>
      <w:u w:val="none"/>
    </w:rPr>
  </w:style>
  <w:style w:type="paragraph" w:customStyle="1" w:styleId="BodyTextRight">
    <w:name w:val="Body Text Right"/>
    <w:basedOn w:val="BodyText"/>
    <w:rsid w:val="004D0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A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A6F"/>
    <w:rPr>
      <w:sz w:val="32"/>
    </w:rPr>
  </w:style>
  <w:style w:type="paragraph" w:customStyle="1" w:styleId="HeadingProcedure">
    <w:name w:val="Heading Procedure"/>
    <w:basedOn w:val="HeadingBase"/>
    <w:next w:val="Normal"/>
    <w:rsid w:val="004D0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A6F"/>
    <w:pPr>
      <w:spacing w:before="60" w:after="60"/>
    </w:pPr>
  </w:style>
  <w:style w:type="paragraph" w:styleId="ListContinue">
    <w:name w:val="List Continue"/>
    <w:basedOn w:val="List"/>
    <w:rsid w:val="004D0A6F"/>
    <w:pPr>
      <w:ind w:firstLine="0"/>
    </w:pPr>
  </w:style>
  <w:style w:type="paragraph" w:customStyle="1" w:styleId="ListNote">
    <w:name w:val="List Note"/>
    <w:basedOn w:val="List"/>
    <w:rsid w:val="004D0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A6F"/>
    <w:rPr>
      <w:rFonts w:ascii="Courier New" w:hAnsi="Courier New"/>
    </w:rPr>
  </w:style>
  <w:style w:type="paragraph" w:customStyle="1" w:styleId="NoteBullet">
    <w:name w:val="Note Bullet"/>
    <w:basedOn w:val="Note"/>
    <w:rsid w:val="004D0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A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A6F"/>
    <w:rPr>
      <w:b/>
      <w:smallCaps/>
    </w:rPr>
  </w:style>
  <w:style w:type="paragraph" w:customStyle="1" w:styleId="TableListNumber">
    <w:name w:val="Table List Number"/>
    <w:basedOn w:val="ListNumber"/>
    <w:rsid w:val="004D0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A6F"/>
    <w:pPr>
      <w:numPr>
        <w:numId w:val="9"/>
      </w:numPr>
    </w:pPr>
  </w:style>
  <w:style w:type="paragraph" w:customStyle="1" w:styleId="ListAlpha2">
    <w:name w:val="List Alpha 2"/>
    <w:basedOn w:val="List2"/>
    <w:rsid w:val="004D0A6F"/>
    <w:pPr>
      <w:numPr>
        <w:numId w:val="8"/>
      </w:numPr>
    </w:pPr>
  </w:style>
  <w:style w:type="paragraph" w:styleId="List2">
    <w:name w:val="List 2"/>
    <w:basedOn w:val="BodyText"/>
    <w:rsid w:val="004D0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A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A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A6F"/>
    <w:pPr>
      <w:numPr>
        <w:numId w:val="4"/>
      </w:numPr>
    </w:pPr>
  </w:style>
  <w:style w:type="paragraph" w:styleId="ListContinue2">
    <w:name w:val="List Continue 2"/>
    <w:basedOn w:val="List2"/>
    <w:rsid w:val="004D0A6F"/>
    <w:pPr>
      <w:ind w:firstLine="0"/>
    </w:pPr>
  </w:style>
  <w:style w:type="paragraph" w:styleId="ListContinue3">
    <w:name w:val="List Continue 3"/>
    <w:basedOn w:val="List3"/>
    <w:rsid w:val="004D0A6F"/>
    <w:pPr>
      <w:ind w:left="1021" w:firstLine="0"/>
    </w:pPr>
  </w:style>
  <w:style w:type="paragraph" w:styleId="ListContinue4">
    <w:name w:val="List Continue 4"/>
    <w:basedOn w:val="List4"/>
    <w:rsid w:val="004D0A6F"/>
    <w:pPr>
      <w:ind w:firstLine="0"/>
    </w:pPr>
  </w:style>
  <w:style w:type="paragraph" w:styleId="ListContinue5">
    <w:name w:val="List Continue 5"/>
    <w:basedOn w:val="List5"/>
    <w:rsid w:val="004D0A6F"/>
    <w:pPr>
      <w:ind w:firstLine="0"/>
    </w:pPr>
  </w:style>
  <w:style w:type="paragraph" w:styleId="ListNumber3">
    <w:name w:val="List Number 3"/>
    <w:basedOn w:val="List3"/>
    <w:rsid w:val="004D0A6F"/>
    <w:pPr>
      <w:numPr>
        <w:numId w:val="5"/>
      </w:numPr>
    </w:pPr>
  </w:style>
  <w:style w:type="paragraph" w:styleId="ListNumber4">
    <w:name w:val="List Number 4"/>
    <w:basedOn w:val="List4"/>
    <w:rsid w:val="004D0A6F"/>
    <w:pPr>
      <w:numPr>
        <w:numId w:val="6"/>
      </w:numPr>
    </w:pPr>
  </w:style>
  <w:style w:type="paragraph" w:styleId="ListNumber5">
    <w:name w:val="List Number 5"/>
    <w:basedOn w:val="List5"/>
    <w:rsid w:val="004D0A6F"/>
    <w:pPr>
      <w:numPr>
        <w:numId w:val="7"/>
      </w:numPr>
    </w:pPr>
  </w:style>
  <w:style w:type="paragraph" w:styleId="BlockText">
    <w:name w:val="Block Text"/>
    <w:basedOn w:val="Normal"/>
    <w:rsid w:val="004D0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A6F"/>
    <w:rPr>
      <w:sz w:val="16"/>
      <w:vertAlign w:val="superscript"/>
    </w:rPr>
  </w:style>
  <w:style w:type="character" w:customStyle="1" w:styleId="Symbols">
    <w:name w:val="Symbols"/>
    <w:basedOn w:val="DefaultParagraphFont"/>
    <w:rsid w:val="004D0A6F"/>
    <w:rPr>
      <w:rFonts w:ascii="Symbol" w:hAnsi="Symbol"/>
    </w:rPr>
  </w:style>
  <w:style w:type="character" w:customStyle="1" w:styleId="MenuOptions">
    <w:name w:val="Menu Options"/>
    <w:basedOn w:val="DefaultParagraphFont"/>
    <w:rsid w:val="004D0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A6F"/>
    <w:rPr>
      <w:b/>
    </w:rPr>
  </w:style>
  <w:style w:type="character" w:customStyle="1" w:styleId="Underlined">
    <w:name w:val="Underlined"/>
    <w:basedOn w:val="DefaultParagraphFont"/>
    <w:rsid w:val="004D0A6F"/>
    <w:rPr>
      <w:u w:val="single"/>
    </w:rPr>
  </w:style>
  <w:style w:type="paragraph" w:customStyle="1" w:styleId="TableBodyTextRight">
    <w:name w:val="Table Body Text Right"/>
    <w:basedOn w:val="TableBodyText"/>
    <w:rsid w:val="004D0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A6F"/>
    <w:rPr>
      <w:sz w:val="18"/>
    </w:rPr>
  </w:style>
  <w:style w:type="paragraph" w:customStyle="1" w:styleId="BodySmallRight">
    <w:name w:val="Body Small Right"/>
    <w:basedOn w:val="BodyTextRight"/>
    <w:rsid w:val="004D0A6F"/>
    <w:rPr>
      <w:sz w:val="18"/>
      <w:szCs w:val="18"/>
    </w:rPr>
  </w:style>
  <w:style w:type="paragraph" w:customStyle="1" w:styleId="MarginEdition">
    <w:name w:val="Margin Edition"/>
    <w:basedOn w:val="MarginNote"/>
    <w:rsid w:val="004D0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A6F"/>
    <w:rPr>
      <w:sz w:val="2"/>
      <w:szCs w:val="2"/>
    </w:rPr>
  </w:style>
  <w:style w:type="character" w:customStyle="1" w:styleId="Small">
    <w:name w:val="Small"/>
    <w:basedOn w:val="DefaultParagraphFont"/>
    <w:rsid w:val="004D0A6F"/>
    <w:rPr>
      <w:sz w:val="16"/>
    </w:rPr>
  </w:style>
  <w:style w:type="paragraph" w:customStyle="1" w:styleId="WideTable">
    <w:name w:val="Wide Table"/>
    <w:basedOn w:val="Normal"/>
    <w:rsid w:val="004D0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A6F"/>
  </w:style>
  <w:style w:type="paragraph" w:styleId="Quote">
    <w:name w:val="Quote"/>
    <w:basedOn w:val="Heading1"/>
    <w:link w:val="QuoteChar"/>
    <w:qFormat/>
    <w:rsid w:val="004D0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A6F"/>
    <w:pPr>
      <w:pageBreakBefore/>
    </w:pPr>
  </w:style>
  <w:style w:type="paragraph" w:customStyle="1" w:styleId="Border">
    <w:name w:val="Border"/>
    <w:basedOn w:val="Normal"/>
    <w:qFormat/>
    <w:rsid w:val="004D0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A6F"/>
    <w:rPr>
      <w:u w:val="single"/>
    </w:rPr>
  </w:style>
  <w:style w:type="character" w:customStyle="1" w:styleId="BoldandItalics">
    <w:name w:val="Bold and Italics"/>
    <w:qFormat/>
    <w:rsid w:val="004D0A6F"/>
    <w:rPr>
      <w:b/>
      <w:i/>
      <w:u w:val="none"/>
    </w:rPr>
  </w:style>
  <w:style w:type="paragraph" w:styleId="BalloonText">
    <w:name w:val="Balloon Text"/>
    <w:basedOn w:val="Normal"/>
    <w:link w:val="BalloonTextChar"/>
    <w:rsid w:val="004D0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A6F"/>
    <w:pPr>
      <w:spacing w:before="0" w:after="0"/>
    </w:pPr>
  </w:style>
  <w:style w:type="paragraph" w:customStyle="1" w:styleId="BodyTextBold">
    <w:name w:val="Body Text Bold"/>
    <w:basedOn w:val="BodyText"/>
    <w:qFormat/>
    <w:rsid w:val="004D0A6F"/>
    <w:rPr>
      <w:b/>
    </w:rPr>
  </w:style>
  <w:style w:type="character" w:styleId="Hyperlink">
    <w:name w:val="Hyperlink"/>
    <w:basedOn w:val="DefaultParagraphFont"/>
    <w:uiPriority w:val="99"/>
    <w:unhideWhenUsed/>
    <w:rsid w:val="00EE0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2302</Characters>
  <Application>Microsoft Office Word</Application>
  <DocSecurity>0</DocSecurity>
  <Lines>60</Lines>
  <Paragraphs>52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PSPGEN100 Manage conflict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